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E9" w:rsidRDefault="00AA07CE" w:rsidP="0062798C">
      <w:pPr>
        <w:pBdr>
          <w:top w:val="single" w:sz="4" w:space="1" w:color="auto"/>
          <w:left w:val="single" w:sz="4" w:space="4" w:color="auto"/>
          <w:bottom w:val="single" w:sz="4" w:space="1" w:color="auto"/>
          <w:right w:val="single" w:sz="4" w:space="4" w:color="auto"/>
        </w:pBdr>
        <w:spacing w:after="0" w:line="240" w:lineRule="auto"/>
        <w:jc w:val="center"/>
        <w:rPr>
          <w:rFonts w:ascii="Ohitashi Rg" w:hAnsi="Ohitashi Rg" w:cs="Arial"/>
          <w:b/>
          <w:sz w:val="28"/>
          <w:szCs w:val="28"/>
        </w:rPr>
      </w:pPr>
      <w:r>
        <w:rPr>
          <w:rFonts w:ascii="Ohitashi Rg" w:hAnsi="Ohitashi Rg" w:cs="Arial"/>
          <w:b/>
          <w:sz w:val="28"/>
          <w:szCs w:val="28"/>
        </w:rPr>
        <w:t xml:space="preserve">Délibération n°_____ </w:t>
      </w:r>
    </w:p>
    <w:p w:rsidR="00585071" w:rsidRDefault="00E108A0" w:rsidP="0062798C">
      <w:pPr>
        <w:pBdr>
          <w:top w:val="single" w:sz="4" w:space="1" w:color="auto"/>
          <w:left w:val="single" w:sz="4" w:space="4" w:color="auto"/>
          <w:bottom w:val="single" w:sz="4" w:space="1" w:color="auto"/>
          <w:right w:val="single" w:sz="4" w:space="4" w:color="auto"/>
        </w:pBdr>
        <w:spacing w:after="0" w:line="240" w:lineRule="auto"/>
        <w:jc w:val="center"/>
        <w:rPr>
          <w:rFonts w:ascii="Ohitashi Rg" w:hAnsi="Ohitashi Rg" w:cs="Arial"/>
          <w:b/>
          <w:sz w:val="28"/>
          <w:szCs w:val="28"/>
        </w:rPr>
      </w:pPr>
      <w:r>
        <w:rPr>
          <w:rFonts w:ascii="Ohitashi Rg" w:hAnsi="Ohitashi Rg" w:cs="Arial"/>
          <w:b/>
          <w:sz w:val="28"/>
          <w:szCs w:val="28"/>
        </w:rPr>
        <w:t>relative à l’adhésion au contrat groupe de couverture des risques statutaires proposé par le CDG</w:t>
      </w:r>
    </w:p>
    <w:p w:rsidR="00B741A8" w:rsidRDefault="00B741A8" w:rsidP="0062798C">
      <w:pPr>
        <w:spacing w:after="0" w:line="240" w:lineRule="auto"/>
        <w:jc w:val="both"/>
        <w:rPr>
          <w:rFonts w:ascii="Arial" w:hAnsi="Arial" w:cs="Arial"/>
        </w:rPr>
      </w:pPr>
    </w:p>
    <w:p w:rsidR="00437778" w:rsidRPr="00437778" w:rsidRDefault="00437778" w:rsidP="00437778">
      <w:pPr>
        <w:spacing w:after="0"/>
        <w:jc w:val="center"/>
        <w:rPr>
          <w:rFonts w:ascii="Ohitashi Rg" w:hAnsi="Ohitashi Rg" w:cs="Arial"/>
          <w:b/>
          <w:color w:val="C64A25" w:themeColor="accent1"/>
        </w:rPr>
      </w:pPr>
      <w:r w:rsidRPr="00437778">
        <w:rPr>
          <w:rFonts w:ascii="Ohitashi Rg" w:hAnsi="Ohitashi Rg" w:cs="Arial"/>
          <w:b/>
          <w:color w:val="C64A25" w:themeColor="accent1"/>
        </w:rPr>
        <w:t>MODELE DE DELIBERATION POUR :</w:t>
      </w:r>
    </w:p>
    <w:p w:rsidR="00437778" w:rsidRPr="00437778" w:rsidRDefault="00437778" w:rsidP="00437778">
      <w:pPr>
        <w:spacing w:after="0" w:line="240" w:lineRule="auto"/>
        <w:jc w:val="center"/>
        <w:rPr>
          <w:rFonts w:ascii="Ohitashi Rg" w:hAnsi="Ohitashi Rg" w:cs="Arial"/>
          <w:b/>
          <w:i/>
          <w:color w:val="C64A25" w:themeColor="accent1"/>
          <w:u w:val="single"/>
        </w:rPr>
      </w:pPr>
      <w:r w:rsidRPr="00437778">
        <w:rPr>
          <w:rFonts w:ascii="Ohitashi Rg" w:hAnsi="Ohitashi Rg" w:cs="Arial"/>
          <w:b/>
          <w:i/>
          <w:color w:val="C64A25" w:themeColor="accent1"/>
        </w:rPr>
        <w:t xml:space="preserve">Toutes collectivités </w:t>
      </w:r>
      <w:r w:rsidRPr="00437778">
        <w:rPr>
          <w:rFonts w:ascii="Ohitashi Rg" w:hAnsi="Ohitashi Rg" w:cs="Arial"/>
          <w:b/>
          <w:i/>
          <w:color w:val="C64A25" w:themeColor="accent1"/>
          <w:u w:val="single"/>
        </w:rPr>
        <w:t xml:space="preserve">sauf CCAS, CIAS et établissements publics </w:t>
      </w:r>
    </w:p>
    <w:p w:rsidR="00437778" w:rsidRPr="00437778" w:rsidRDefault="00437778" w:rsidP="00437778">
      <w:pPr>
        <w:spacing w:after="0" w:line="240" w:lineRule="auto"/>
        <w:jc w:val="center"/>
        <w:rPr>
          <w:rFonts w:ascii="Ohitashi Rg" w:hAnsi="Ohitashi Rg" w:cs="Arial"/>
          <w:b/>
          <w:i/>
          <w:color w:val="C64A25" w:themeColor="accent1"/>
          <w:u w:val="single"/>
        </w:rPr>
      </w:pPr>
      <w:r w:rsidRPr="00437778">
        <w:rPr>
          <w:rFonts w:ascii="Ohitashi Rg" w:hAnsi="Ohitashi Rg" w:cs="Arial"/>
          <w:b/>
          <w:i/>
          <w:color w:val="C64A25" w:themeColor="accent1"/>
          <w:u w:val="single"/>
        </w:rPr>
        <w:t>assurant la gestion d’une structure médicosociale de moins de 20 agents</w:t>
      </w:r>
      <w:r w:rsidR="003F44D9">
        <w:rPr>
          <w:rFonts w:ascii="Ohitashi Rg" w:hAnsi="Ohitashi Rg" w:cs="Arial"/>
          <w:b/>
          <w:i/>
          <w:color w:val="C64A25" w:themeColor="accent1"/>
          <w:u w:val="single"/>
        </w:rPr>
        <w:t xml:space="preserve"> CNRACL</w:t>
      </w:r>
      <w:bookmarkStart w:id="0" w:name="_GoBack"/>
      <w:bookmarkEnd w:id="0"/>
    </w:p>
    <w:p w:rsidR="00E643CA" w:rsidRDefault="00E643CA" w:rsidP="0062798C">
      <w:pPr>
        <w:spacing w:after="0" w:line="240" w:lineRule="auto"/>
        <w:jc w:val="both"/>
        <w:rPr>
          <w:rFonts w:ascii="Arial" w:hAnsi="Arial" w:cs="Arial"/>
        </w:rPr>
      </w:pPr>
    </w:p>
    <w:p w:rsidR="00437778" w:rsidRDefault="00437778" w:rsidP="0062798C">
      <w:pPr>
        <w:spacing w:after="0" w:line="240" w:lineRule="auto"/>
        <w:jc w:val="both"/>
        <w:rPr>
          <w:rFonts w:ascii="Arial" w:hAnsi="Arial" w:cs="Arial"/>
        </w:rPr>
      </w:pPr>
    </w:p>
    <w:p w:rsidR="00E108A0" w:rsidRPr="00E108A0" w:rsidRDefault="00E108A0" w:rsidP="0062798C">
      <w:pPr>
        <w:pStyle w:val="textecourant"/>
        <w:tabs>
          <w:tab w:val="left" w:pos="283"/>
        </w:tabs>
        <w:spacing w:before="57"/>
        <w:rPr>
          <w:color w:val="auto"/>
          <w:sz w:val="22"/>
          <w:szCs w:val="22"/>
        </w:rPr>
      </w:pPr>
      <w:r w:rsidRPr="00E108A0">
        <w:rPr>
          <w:color w:val="auto"/>
          <w:sz w:val="22"/>
          <w:szCs w:val="22"/>
        </w:rPr>
        <w:t xml:space="preserve">Le </w:t>
      </w:r>
      <w:r w:rsidR="009627AB">
        <w:rPr>
          <w:color w:val="auto"/>
          <w:sz w:val="22"/>
          <w:szCs w:val="22"/>
        </w:rPr>
        <w:t xml:space="preserve">Maire </w:t>
      </w:r>
      <w:r w:rsidR="009627AB" w:rsidRPr="001400B3">
        <w:rPr>
          <w:i/>
          <w:color w:val="4DA0AD" w:themeColor="accent3" w:themeShade="BF"/>
          <w:sz w:val="22"/>
          <w:szCs w:val="22"/>
        </w:rPr>
        <w:t>(Le Président)</w:t>
      </w:r>
      <w:r w:rsidR="002B4FDC" w:rsidRPr="001400B3">
        <w:rPr>
          <w:i/>
          <w:color w:val="4DA0AD" w:themeColor="accent3" w:themeShade="BF"/>
          <w:sz w:val="22"/>
          <w:szCs w:val="22"/>
        </w:rPr>
        <w:t xml:space="preserve"> </w:t>
      </w:r>
      <w:r w:rsidRPr="00E108A0">
        <w:rPr>
          <w:color w:val="auto"/>
          <w:sz w:val="22"/>
          <w:szCs w:val="22"/>
        </w:rPr>
        <w:t>expose :</w:t>
      </w:r>
    </w:p>
    <w:p w:rsidR="00E108A0" w:rsidRPr="00E108A0" w:rsidRDefault="00E108A0" w:rsidP="0062798C">
      <w:pPr>
        <w:pStyle w:val="textecourant"/>
        <w:tabs>
          <w:tab w:val="left" w:pos="283"/>
        </w:tabs>
        <w:spacing w:before="57"/>
        <w:rPr>
          <w:color w:val="auto"/>
          <w:sz w:val="22"/>
          <w:szCs w:val="22"/>
        </w:rPr>
      </w:pPr>
    </w:p>
    <w:p w:rsidR="00E108A0" w:rsidRPr="00E108A0" w:rsidRDefault="00E108A0" w:rsidP="0062798C">
      <w:pPr>
        <w:pStyle w:val="textecourant"/>
        <w:tabs>
          <w:tab w:val="left" w:pos="283"/>
        </w:tabs>
        <w:spacing w:before="57"/>
        <w:rPr>
          <w:color w:val="auto"/>
          <w:sz w:val="22"/>
          <w:szCs w:val="22"/>
        </w:rPr>
      </w:pPr>
      <w:r w:rsidRPr="00E108A0">
        <w:rPr>
          <w:color w:val="auto"/>
          <w:sz w:val="22"/>
          <w:szCs w:val="22"/>
        </w:rPr>
        <w:t xml:space="preserve">Les dispositions statutaires </w:t>
      </w:r>
      <w:r w:rsidR="00F8591E">
        <w:rPr>
          <w:color w:val="auto"/>
          <w:sz w:val="22"/>
          <w:szCs w:val="22"/>
        </w:rPr>
        <w:t>(</w:t>
      </w:r>
      <w:r w:rsidR="00DE669D">
        <w:rPr>
          <w:color w:val="auto"/>
          <w:sz w:val="22"/>
          <w:szCs w:val="22"/>
        </w:rPr>
        <w:t>notamment l’article L822-27 du</w:t>
      </w:r>
      <w:r w:rsidR="00F8591E">
        <w:rPr>
          <w:color w:val="auto"/>
          <w:sz w:val="22"/>
          <w:szCs w:val="22"/>
        </w:rPr>
        <w:t xml:space="preserve"> code général de la fonction publique)</w:t>
      </w:r>
      <w:r w:rsidRPr="00E108A0">
        <w:rPr>
          <w:color w:val="auto"/>
          <w:sz w:val="22"/>
          <w:szCs w:val="22"/>
        </w:rPr>
        <w:t xml:space="preserve"> applicables aux fonctionnaires territoriaux affiliés à la CNRACL confèrent à ces derniers des droits au maintien de tout ou partie de leur traitement en cas de maladie, maternité, accident du travail ainsi qu’au versement d’un capital décès. Les agents relevant de l’IRCANTEC (titulaires non affiliées à la CNRACL et </w:t>
      </w:r>
      <w:r w:rsidR="00F8591E">
        <w:rPr>
          <w:color w:val="auto"/>
          <w:sz w:val="22"/>
          <w:szCs w:val="22"/>
        </w:rPr>
        <w:t>contractuels</w:t>
      </w:r>
      <w:r w:rsidRPr="00E108A0">
        <w:rPr>
          <w:color w:val="auto"/>
          <w:sz w:val="22"/>
          <w:szCs w:val="22"/>
        </w:rPr>
        <w:t>) bénéficient également, sous certaines conditions, d’un régime de protection sociale dérogatoire de droit commun (</w:t>
      </w:r>
      <w:r w:rsidR="00DE669D">
        <w:rPr>
          <w:color w:val="auto"/>
          <w:sz w:val="22"/>
          <w:szCs w:val="22"/>
        </w:rPr>
        <w:t xml:space="preserve">notamment les articles 7 à 13 </w:t>
      </w:r>
      <w:r w:rsidRPr="00E108A0">
        <w:rPr>
          <w:color w:val="auto"/>
          <w:sz w:val="22"/>
          <w:szCs w:val="22"/>
        </w:rPr>
        <w:t xml:space="preserve">décret </w:t>
      </w:r>
      <w:r w:rsidR="00DE669D">
        <w:rPr>
          <w:color w:val="auto"/>
          <w:sz w:val="22"/>
          <w:szCs w:val="22"/>
        </w:rPr>
        <w:t xml:space="preserve">n°88-145 </w:t>
      </w:r>
      <w:r w:rsidRPr="00E108A0">
        <w:rPr>
          <w:color w:val="auto"/>
          <w:sz w:val="22"/>
          <w:szCs w:val="22"/>
        </w:rPr>
        <w:t>du 15 février 1988).</w:t>
      </w:r>
    </w:p>
    <w:p w:rsidR="00E108A0" w:rsidRPr="00E108A0" w:rsidRDefault="00E108A0" w:rsidP="0062798C">
      <w:pPr>
        <w:pStyle w:val="textecourant"/>
        <w:tabs>
          <w:tab w:val="left" w:pos="283"/>
        </w:tabs>
        <w:spacing w:before="57"/>
        <w:rPr>
          <w:color w:val="auto"/>
          <w:sz w:val="22"/>
          <w:szCs w:val="22"/>
        </w:rPr>
      </w:pPr>
    </w:p>
    <w:p w:rsidR="00E108A0" w:rsidRPr="00E108A0" w:rsidRDefault="00E108A0" w:rsidP="0062798C">
      <w:pPr>
        <w:pStyle w:val="textecourant"/>
        <w:tabs>
          <w:tab w:val="left" w:pos="283"/>
        </w:tabs>
        <w:spacing w:before="57"/>
        <w:rPr>
          <w:color w:val="auto"/>
          <w:sz w:val="22"/>
          <w:szCs w:val="22"/>
        </w:rPr>
      </w:pPr>
      <w:r w:rsidRPr="00E108A0">
        <w:rPr>
          <w:color w:val="auto"/>
          <w:sz w:val="22"/>
          <w:szCs w:val="22"/>
        </w:rPr>
        <w:t xml:space="preserve">Afin d’éviter que ces dépenses obligatoires </w:t>
      </w:r>
      <w:r w:rsidR="00205D72">
        <w:rPr>
          <w:color w:val="auto"/>
          <w:sz w:val="22"/>
          <w:szCs w:val="22"/>
        </w:rPr>
        <w:t xml:space="preserve">ne </w:t>
      </w:r>
      <w:r w:rsidRPr="00E108A0">
        <w:rPr>
          <w:color w:val="auto"/>
          <w:sz w:val="22"/>
          <w:szCs w:val="22"/>
        </w:rPr>
        <w:t>soient supportées par</w:t>
      </w:r>
      <w:r w:rsidR="004449D6">
        <w:rPr>
          <w:color w:val="auto"/>
          <w:sz w:val="22"/>
          <w:szCs w:val="22"/>
        </w:rPr>
        <w:t xml:space="preserve"> la</w:t>
      </w:r>
      <w:r w:rsidRPr="00E108A0">
        <w:rPr>
          <w:color w:val="auto"/>
          <w:sz w:val="22"/>
          <w:szCs w:val="22"/>
        </w:rPr>
        <w:t xml:space="preserve"> </w:t>
      </w:r>
      <w:r w:rsidR="009627AB">
        <w:rPr>
          <w:color w:val="auto"/>
          <w:sz w:val="22"/>
          <w:szCs w:val="22"/>
        </w:rPr>
        <w:t xml:space="preserve">collectivité </w:t>
      </w:r>
      <w:r w:rsidR="009627AB" w:rsidRPr="001400B3">
        <w:rPr>
          <w:i/>
          <w:color w:val="4DA0AD" w:themeColor="accent3" w:themeShade="BF"/>
          <w:sz w:val="22"/>
          <w:szCs w:val="22"/>
        </w:rPr>
        <w:t>(</w:t>
      </w:r>
      <w:r w:rsidR="002B4FDC" w:rsidRPr="001400B3">
        <w:rPr>
          <w:i/>
          <w:color w:val="4DA0AD" w:themeColor="accent3" w:themeShade="BF"/>
          <w:sz w:val="22"/>
          <w:szCs w:val="22"/>
        </w:rPr>
        <w:t>établissement</w:t>
      </w:r>
      <w:r w:rsidR="009627AB" w:rsidRPr="001400B3">
        <w:rPr>
          <w:i/>
          <w:color w:val="4DA0AD" w:themeColor="accent3" w:themeShade="BF"/>
          <w:sz w:val="22"/>
          <w:szCs w:val="22"/>
        </w:rPr>
        <w:t>)</w:t>
      </w:r>
      <w:r w:rsidRPr="001400B3">
        <w:rPr>
          <w:color w:val="4DA0AD" w:themeColor="accent3" w:themeShade="BF"/>
          <w:sz w:val="22"/>
          <w:szCs w:val="22"/>
        </w:rPr>
        <w:t xml:space="preserve"> </w:t>
      </w:r>
      <w:r w:rsidRPr="00E108A0">
        <w:rPr>
          <w:color w:val="auto"/>
          <w:sz w:val="22"/>
          <w:szCs w:val="22"/>
        </w:rPr>
        <w:t>employeur, il est recommandé de souscrire une assurance spécifique couvrant ces risques statutaires.</w:t>
      </w:r>
    </w:p>
    <w:p w:rsidR="00E108A0" w:rsidRPr="00E108A0" w:rsidRDefault="00E108A0" w:rsidP="0062798C">
      <w:pPr>
        <w:pStyle w:val="textecourant"/>
        <w:tabs>
          <w:tab w:val="left" w:pos="283"/>
        </w:tabs>
        <w:spacing w:before="57"/>
        <w:rPr>
          <w:color w:val="auto"/>
          <w:sz w:val="22"/>
          <w:szCs w:val="22"/>
        </w:rPr>
      </w:pPr>
    </w:p>
    <w:p w:rsidR="00E108A0" w:rsidRPr="00E108A0" w:rsidRDefault="00F8591E" w:rsidP="0062798C">
      <w:pPr>
        <w:pStyle w:val="textecourant"/>
        <w:tabs>
          <w:tab w:val="left" w:pos="283"/>
        </w:tabs>
        <w:spacing w:before="57"/>
        <w:rPr>
          <w:color w:val="auto"/>
          <w:sz w:val="22"/>
          <w:szCs w:val="22"/>
        </w:rPr>
      </w:pPr>
      <w:r>
        <w:rPr>
          <w:color w:val="auto"/>
          <w:sz w:val="22"/>
          <w:szCs w:val="22"/>
        </w:rPr>
        <w:t>L</w:t>
      </w:r>
      <w:r w:rsidR="00E108A0" w:rsidRPr="00E108A0">
        <w:rPr>
          <w:color w:val="auto"/>
          <w:sz w:val="22"/>
          <w:szCs w:val="22"/>
        </w:rPr>
        <w:t>es contrats d’assurance sont sou</w:t>
      </w:r>
      <w:r>
        <w:rPr>
          <w:color w:val="auto"/>
          <w:sz w:val="22"/>
          <w:szCs w:val="22"/>
        </w:rPr>
        <w:t xml:space="preserve">mis au code </w:t>
      </w:r>
      <w:r w:rsidR="00D403F3">
        <w:rPr>
          <w:color w:val="auto"/>
          <w:sz w:val="22"/>
          <w:szCs w:val="22"/>
        </w:rPr>
        <w:t>de la commande publique</w:t>
      </w:r>
      <w:r w:rsidR="00B81DF6">
        <w:rPr>
          <w:color w:val="auto"/>
          <w:sz w:val="22"/>
          <w:szCs w:val="22"/>
        </w:rPr>
        <w:t xml:space="preserve">. </w:t>
      </w:r>
      <w:r>
        <w:rPr>
          <w:color w:val="auto"/>
          <w:sz w:val="22"/>
          <w:szCs w:val="22"/>
        </w:rPr>
        <w:t xml:space="preserve">Le </w:t>
      </w:r>
      <w:r w:rsidR="00205D72">
        <w:rPr>
          <w:color w:val="auto"/>
          <w:sz w:val="22"/>
          <w:szCs w:val="22"/>
        </w:rPr>
        <w:t xml:space="preserve">Centre de Gestion de la Mayenne mandataire </w:t>
      </w:r>
      <w:r w:rsidR="00E108A0" w:rsidRPr="00E108A0">
        <w:rPr>
          <w:color w:val="auto"/>
          <w:sz w:val="22"/>
          <w:szCs w:val="22"/>
        </w:rPr>
        <w:t>de</w:t>
      </w:r>
      <w:r w:rsidR="00205D72">
        <w:rPr>
          <w:color w:val="auto"/>
          <w:sz w:val="22"/>
          <w:szCs w:val="22"/>
        </w:rPr>
        <w:t>s</w:t>
      </w:r>
      <w:r w:rsidR="00E108A0" w:rsidRPr="00E108A0">
        <w:rPr>
          <w:color w:val="auto"/>
          <w:sz w:val="22"/>
          <w:szCs w:val="22"/>
        </w:rPr>
        <w:t xml:space="preserve"> collectivités, a conclu </w:t>
      </w:r>
      <w:r w:rsidR="00205D72">
        <w:rPr>
          <w:color w:val="auto"/>
          <w:sz w:val="22"/>
          <w:szCs w:val="22"/>
        </w:rPr>
        <w:t>sur le fondement d’une procédure avec négociation</w:t>
      </w:r>
      <w:r w:rsidR="00B81DF6">
        <w:rPr>
          <w:color w:val="auto"/>
          <w:sz w:val="22"/>
          <w:szCs w:val="22"/>
        </w:rPr>
        <w:t xml:space="preserve"> (</w:t>
      </w:r>
      <w:r w:rsidR="00205D72">
        <w:rPr>
          <w:color w:val="auto"/>
          <w:sz w:val="22"/>
          <w:szCs w:val="22"/>
        </w:rPr>
        <w:t>articles L.</w:t>
      </w:r>
      <w:r w:rsidR="00B81DF6">
        <w:rPr>
          <w:color w:val="auto"/>
          <w:sz w:val="22"/>
          <w:szCs w:val="22"/>
        </w:rPr>
        <w:t xml:space="preserve"> </w:t>
      </w:r>
      <w:r w:rsidR="00205D72">
        <w:rPr>
          <w:color w:val="auto"/>
          <w:sz w:val="22"/>
          <w:szCs w:val="22"/>
        </w:rPr>
        <w:t>2124-3 et R.</w:t>
      </w:r>
      <w:r w:rsidR="00B81DF6">
        <w:rPr>
          <w:color w:val="auto"/>
          <w:sz w:val="22"/>
          <w:szCs w:val="22"/>
        </w:rPr>
        <w:t xml:space="preserve"> </w:t>
      </w:r>
      <w:r w:rsidR="00205D72">
        <w:rPr>
          <w:color w:val="auto"/>
          <w:sz w:val="22"/>
          <w:szCs w:val="22"/>
        </w:rPr>
        <w:t>2124-3 du code de la commande publique</w:t>
      </w:r>
      <w:r w:rsidR="00B81DF6">
        <w:rPr>
          <w:color w:val="auto"/>
          <w:sz w:val="22"/>
          <w:szCs w:val="22"/>
        </w:rPr>
        <w:t>)</w:t>
      </w:r>
      <w:r w:rsidR="00205D72">
        <w:rPr>
          <w:color w:val="auto"/>
          <w:sz w:val="22"/>
          <w:szCs w:val="22"/>
        </w:rPr>
        <w:t xml:space="preserve"> </w:t>
      </w:r>
      <w:r w:rsidR="00E108A0" w:rsidRPr="00E108A0">
        <w:rPr>
          <w:color w:val="auto"/>
          <w:sz w:val="22"/>
          <w:szCs w:val="22"/>
        </w:rPr>
        <w:t xml:space="preserve">avec </w:t>
      </w:r>
      <w:proofErr w:type="spellStart"/>
      <w:r w:rsidR="00E108A0" w:rsidRPr="00E108A0">
        <w:rPr>
          <w:color w:val="auto"/>
          <w:sz w:val="22"/>
          <w:szCs w:val="22"/>
        </w:rPr>
        <w:t>Siaci</w:t>
      </w:r>
      <w:proofErr w:type="spellEnd"/>
      <w:r w:rsidR="004449D6">
        <w:rPr>
          <w:color w:val="auto"/>
          <w:sz w:val="22"/>
          <w:szCs w:val="22"/>
        </w:rPr>
        <w:t>-Saint-</w:t>
      </w:r>
      <w:r w:rsidR="00E108A0" w:rsidRPr="00E108A0">
        <w:rPr>
          <w:color w:val="auto"/>
          <w:sz w:val="22"/>
          <w:szCs w:val="22"/>
        </w:rPr>
        <w:t>Honoré</w:t>
      </w:r>
      <w:r w:rsidR="00824700">
        <w:rPr>
          <w:color w:val="auto"/>
          <w:sz w:val="22"/>
          <w:szCs w:val="22"/>
        </w:rPr>
        <w:t xml:space="preserve"> </w:t>
      </w:r>
      <w:r w:rsidR="00E108A0" w:rsidRPr="00E108A0">
        <w:rPr>
          <w:color w:val="auto"/>
          <w:sz w:val="22"/>
          <w:szCs w:val="22"/>
        </w:rPr>
        <w:t xml:space="preserve">et Groupama, un contrat groupe </w:t>
      </w:r>
      <w:r w:rsidR="00B629F3">
        <w:rPr>
          <w:color w:val="auto"/>
          <w:sz w:val="22"/>
          <w:szCs w:val="22"/>
        </w:rPr>
        <w:br/>
      </w:r>
      <w:r w:rsidR="00E108A0" w:rsidRPr="00E108A0">
        <w:rPr>
          <w:color w:val="auto"/>
          <w:sz w:val="22"/>
          <w:szCs w:val="22"/>
        </w:rPr>
        <w:t>« Assurance des risques statutaires » par capitalisation et d’une durée de 4 ans (du 1</w:t>
      </w:r>
      <w:r w:rsidR="00E108A0" w:rsidRPr="001E0B60">
        <w:rPr>
          <w:color w:val="auto"/>
          <w:sz w:val="22"/>
          <w:szCs w:val="22"/>
          <w:vertAlign w:val="superscript"/>
        </w:rPr>
        <w:t>er</w:t>
      </w:r>
      <w:r w:rsidR="001E0B60">
        <w:rPr>
          <w:color w:val="auto"/>
          <w:sz w:val="22"/>
          <w:szCs w:val="22"/>
        </w:rPr>
        <w:t xml:space="preserve"> </w:t>
      </w:r>
      <w:r w:rsidR="00E108A0" w:rsidRPr="00E108A0">
        <w:rPr>
          <w:color w:val="auto"/>
          <w:sz w:val="22"/>
          <w:szCs w:val="22"/>
        </w:rPr>
        <w:t>janvier 20</w:t>
      </w:r>
      <w:r>
        <w:rPr>
          <w:color w:val="auto"/>
          <w:sz w:val="22"/>
          <w:szCs w:val="22"/>
        </w:rPr>
        <w:t>23</w:t>
      </w:r>
      <w:r w:rsidR="00E108A0" w:rsidRPr="00E108A0">
        <w:rPr>
          <w:color w:val="auto"/>
          <w:sz w:val="22"/>
          <w:szCs w:val="22"/>
        </w:rPr>
        <w:t xml:space="preserve"> au 31 décembre </w:t>
      </w:r>
      <w:r>
        <w:rPr>
          <w:color w:val="auto"/>
          <w:sz w:val="22"/>
          <w:szCs w:val="22"/>
        </w:rPr>
        <w:t>2026)</w:t>
      </w:r>
      <w:r w:rsidR="00205D72">
        <w:rPr>
          <w:color w:val="auto"/>
          <w:sz w:val="22"/>
          <w:szCs w:val="22"/>
        </w:rPr>
        <w:t xml:space="preserve">. Ainsi </w:t>
      </w:r>
      <w:r w:rsidR="00E108A0" w:rsidRPr="00E108A0">
        <w:rPr>
          <w:color w:val="auto"/>
          <w:sz w:val="22"/>
          <w:szCs w:val="22"/>
        </w:rPr>
        <w:t>toute collectivité ou établissement public rattaché peut</w:t>
      </w:r>
      <w:r w:rsidR="00205D72">
        <w:rPr>
          <w:color w:val="auto"/>
          <w:sz w:val="22"/>
          <w:szCs w:val="22"/>
        </w:rPr>
        <w:t xml:space="preserve"> y</w:t>
      </w:r>
      <w:r w:rsidR="00E108A0" w:rsidRPr="00E108A0">
        <w:rPr>
          <w:color w:val="auto"/>
          <w:sz w:val="22"/>
          <w:szCs w:val="22"/>
        </w:rPr>
        <w:t xml:space="preserve"> adhérer avec faculté de résiliation annuelle sous </w:t>
      </w:r>
      <w:r>
        <w:rPr>
          <w:color w:val="auto"/>
          <w:sz w:val="22"/>
          <w:szCs w:val="22"/>
        </w:rPr>
        <w:t>réserve</w:t>
      </w:r>
      <w:r w:rsidR="00D403F3">
        <w:rPr>
          <w:color w:val="auto"/>
          <w:sz w:val="22"/>
          <w:szCs w:val="22"/>
        </w:rPr>
        <w:t xml:space="preserve"> de respecter </w:t>
      </w:r>
      <w:r>
        <w:rPr>
          <w:color w:val="auto"/>
          <w:sz w:val="22"/>
          <w:szCs w:val="22"/>
        </w:rPr>
        <w:t>un préavis de 4 mois.</w:t>
      </w:r>
    </w:p>
    <w:p w:rsidR="00E108A0" w:rsidRDefault="00E108A0" w:rsidP="0062798C">
      <w:pPr>
        <w:pStyle w:val="textecourant"/>
        <w:tabs>
          <w:tab w:val="left" w:pos="283"/>
        </w:tabs>
        <w:spacing w:before="57"/>
        <w:rPr>
          <w:color w:val="auto"/>
          <w:sz w:val="22"/>
          <w:szCs w:val="22"/>
        </w:rPr>
      </w:pPr>
    </w:p>
    <w:p w:rsidR="0057764B" w:rsidRDefault="0057764B" w:rsidP="0062798C">
      <w:pPr>
        <w:pStyle w:val="textecourant"/>
        <w:tabs>
          <w:tab w:val="left" w:pos="283"/>
        </w:tabs>
        <w:spacing w:before="57"/>
        <w:rPr>
          <w:color w:val="auto"/>
          <w:sz w:val="22"/>
          <w:szCs w:val="22"/>
        </w:rPr>
      </w:pPr>
      <w:r>
        <w:rPr>
          <w:color w:val="auto"/>
          <w:sz w:val="22"/>
          <w:szCs w:val="22"/>
        </w:rPr>
        <w:t xml:space="preserve">Le contrat entraine des frais de gestion de 6 % du montant de la prime versée à l’assureur auprès du </w:t>
      </w:r>
      <w:proofErr w:type="spellStart"/>
      <w:r>
        <w:rPr>
          <w:color w:val="auto"/>
          <w:sz w:val="22"/>
          <w:szCs w:val="22"/>
        </w:rPr>
        <w:t>Cdg</w:t>
      </w:r>
      <w:proofErr w:type="spellEnd"/>
      <w:r>
        <w:rPr>
          <w:color w:val="auto"/>
          <w:sz w:val="22"/>
          <w:szCs w:val="22"/>
        </w:rPr>
        <w:t xml:space="preserve"> 53.</w:t>
      </w:r>
    </w:p>
    <w:p w:rsidR="006C0C4C" w:rsidRPr="00E108A0" w:rsidRDefault="006C0C4C" w:rsidP="0062798C">
      <w:pPr>
        <w:pStyle w:val="textecourant"/>
        <w:tabs>
          <w:tab w:val="left" w:pos="283"/>
        </w:tabs>
        <w:spacing w:before="57"/>
        <w:rPr>
          <w:color w:val="auto"/>
          <w:sz w:val="22"/>
          <w:szCs w:val="22"/>
        </w:rPr>
      </w:pPr>
    </w:p>
    <w:p w:rsidR="007162E9" w:rsidRPr="006C0C4C" w:rsidRDefault="00E108A0" w:rsidP="0062798C">
      <w:pPr>
        <w:pStyle w:val="textecourant"/>
        <w:tabs>
          <w:tab w:val="left" w:pos="283"/>
        </w:tabs>
        <w:spacing w:before="57"/>
        <w:rPr>
          <w:b/>
          <w:sz w:val="22"/>
          <w:szCs w:val="22"/>
        </w:rPr>
      </w:pPr>
      <w:r w:rsidRPr="00F8591E">
        <w:rPr>
          <w:b/>
          <w:color w:val="auto"/>
          <w:sz w:val="22"/>
          <w:szCs w:val="22"/>
        </w:rPr>
        <w:t>I</w:t>
      </w:r>
      <w:r w:rsidRPr="006C0C4C">
        <w:rPr>
          <w:b/>
          <w:color w:val="auto"/>
          <w:sz w:val="28"/>
          <w:szCs w:val="28"/>
        </w:rPr>
        <w:t xml:space="preserve"> </w:t>
      </w:r>
      <w:r w:rsidR="009F5686">
        <w:rPr>
          <w:b/>
          <w:color w:val="auto"/>
          <w:sz w:val="28"/>
          <w:szCs w:val="28"/>
        </w:rPr>
        <w:t>–</w:t>
      </w:r>
      <w:r w:rsidRPr="00E108A0">
        <w:rPr>
          <w:color w:val="auto"/>
          <w:sz w:val="22"/>
          <w:szCs w:val="22"/>
        </w:rPr>
        <w:t xml:space="preserve"> </w:t>
      </w:r>
      <w:r w:rsidR="009F5686">
        <w:rPr>
          <w:b/>
          <w:color w:val="auto"/>
          <w:sz w:val="24"/>
          <w:szCs w:val="24"/>
        </w:rPr>
        <w:t xml:space="preserve">Le </w:t>
      </w:r>
      <w:r w:rsidR="009627AB">
        <w:rPr>
          <w:b/>
          <w:color w:val="auto"/>
          <w:sz w:val="24"/>
          <w:szCs w:val="24"/>
        </w:rPr>
        <w:t xml:space="preserve">Maire </w:t>
      </w:r>
      <w:r w:rsidR="009627AB" w:rsidRPr="001400B3">
        <w:rPr>
          <w:b/>
          <w:i/>
          <w:color w:val="4DA0AD" w:themeColor="accent3" w:themeShade="BF"/>
          <w:sz w:val="24"/>
          <w:szCs w:val="24"/>
        </w:rPr>
        <w:t>(Le Prési</w:t>
      </w:r>
      <w:r w:rsidR="007D4D63" w:rsidRPr="001400B3">
        <w:rPr>
          <w:b/>
          <w:i/>
          <w:color w:val="4DA0AD" w:themeColor="accent3" w:themeShade="BF"/>
          <w:sz w:val="24"/>
          <w:szCs w:val="24"/>
        </w:rPr>
        <w:t>d</w:t>
      </w:r>
      <w:r w:rsidR="009627AB" w:rsidRPr="001400B3">
        <w:rPr>
          <w:b/>
          <w:i/>
          <w:color w:val="4DA0AD" w:themeColor="accent3" w:themeShade="BF"/>
          <w:sz w:val="24"/>
          <w:szCs w:val="24"/>
        </w:rPr>
        <w:t>ent)</w:t>
      </w:r>
      <w:r w:rsidRPr="001400B3">
        <w:rPr>
          <w:b/>
          <w:color w:val="4DA0AD" w:themeColor="accent3" w:themeShade="BF"/>
          <w:sz w:val="24"/>
          <w:szCs w:val="24"/>
        </w:rPr>
        <w:t xml:space="preserve"> </w:t>
      </w:r>
      <w:r w:rsidRPr="003B3DEF">
        <w:rPr>
          <w:b/>
          <w:color w:val="auto"/>
          <w:sz w:val="24"/>
          <w:szCs w:val="24"/>
        </w:rPr>
        <w:t>propose de souscrire pour le personnel de la collectivité (l’établissement), au 1</w:t>
      </w:r>
      <w:r w:rsidRPr="003B3DEF">
        <w:rPr>
          <w:b/>
          <w:color w:val="auto"/>
          <w:sz w:val="24"/>
          <w:szCs w:val="24"/>
          <w:vertAlign w:val="superscript"/>
        </w:rPr>
        <w:t>er</w:t>
      </w:r>
      <w:r w:rsidRPr="003B3DEF">
        <w:rPr>
          <w:b/>
          <w:color w:val="auto"/>
          <w:sz w:val="24"/>
          <w:szCs w:val="24"/>
        </w:rPr>
        <w:t xml:space="preserve"> janvier 20</w:t>
      </w:r>
      <w:r w:rsidR="008051CA">
        <w:rPr>
          <w:b/>
          <w:color w:val="auto"/>
          <w:sz w:val="24"/>
          <w:szCs w:val="24"/>
        </w:rPr>
        <w:t>2</w:t>
      </w:r>
      <w:r w:rsidR="00F8591E">
        <w:rPr>
          <w:b/>
          <w:color w:val="auto"/>
          <w:sz w:val="24"/>
          <w:szCs w:val="24"/>
        </w:rPr>
        <w:t>3</w:t>
      </w:r>
      <w:r w:rsidRPr="003B3DEF">
        <w:rPr>
          <w:b/>
          <w:color w:val="auto"/>
          <w:sz w:val="24"/>
          <w:szCs w:val="24"/>
        </w:rPr>
        <w:t>, les garanties telles que définies dans le contrat groupe et aux conditions suivantes :</w:t>
      </w:r>
    </w:p>
    <w:p w:rsidR="00E643CA" w:rsidRDefault="00E643CA" w:rsidP="0062798C">
      <w:pPr>
        <w:pStyle w:val="textecourant"/>
        <w:tabs>
          <w:tab w:val="left" w:pos="283"/>
        </w:tabs>
        <w:spacing w:before="57"/>
        <w:rPr>
          <w:sz w:val="22"/>
          <w:szCs w:val="22"/>
        </w:rPr>
      </w:pPr>
    </w:p>
    <w:p w:rsidR="00E108A0" w:rsidRPr="002B4FDC" w:rsidRDefault="00E108A0" w:rsidP="0062798C">
      <w:pPr>
        <w:pStyle w:val="textecourant"/>
        <w:tabs>
          <w:tab w:val="left" w:pos="283"/>
        </w:tabs>
        <w:spacing w:before="57"/>
        <w:rPr>
          <w:color w:val="auto"/>
          <w:sz w:val="22"/>
          <w:szCs w:val="22"/>
        </w:rPr>
      </w:pPr>
    </w:p>
    <w:p w:rsidR="00E108A0" w:rsidRPr="001855A2" w:rsidRDefault="00E108A0" w:rsidP="0062798C">
      <w:pPr>
        <w:pStyle w:val="textecourant"/>
        <w:tabs>
          <w:tab w:val="left" w:pos="283"/>
        </w:tabs>
        <w:spacing w:before="57"/>
        <w:rPr>
          <w:i/>
          <w:color w:val="92D050"/>
          <w:sz w:val="22"/>
          <w:szCs w:val="22"/>
        </w:rPr>
      </w:pPr>
      <w:r w:rsidRPr="002B4FDC">
        <w:rPr>
          <w:b/>
          <w:color w:val="auto"/>
          <w:sz w:val="22"/>
          <w:szCs w:val="22"/>
        </w:rPr>
        <w:t>I-</w:t>
      </w:r>
      <w:r w:rsidRPr="002B4FDC">
        <w:rPr>
          <w:b/>
          <w:color w:val="auto"/>
        </w:rPr>
        <w:t>1</w:t>
      </w:r>
      <w:r w:rsidRPr="002B4FDC">
        <w:rPr>
          <w:b/>
          <w:color w:val="auto"/>
          <w:sz w:val="22"/>
          <w:szCs w:val="22"/>
        </w:rPr>
        <w:t xml:space="preserve"> POUR LES AGENTS AFFILIES A LA CNRACL</w:t>
      </w:r>
      <w:r w:rsidRPr="001400B3">
        <w:rPr>
          <w:color w:val="4DA0AD" w:themeColor="accent3" w:themeShade="BF"/>
          <w:sz w:val="22"/>
          <w:szCs w:val="22"/>
        </w:rPr>
        <w:t xml:space="preserve"> </w:t>
      </w:r>
      <w:r w:rsidRPr="001400B3">
        <w:rPr>
          <w:i/>
          <w:color w:val="4DA0AD" w:themeColor="accent3" w:themeShade="BF"/>
          <w:sz w:val="22"/>
          <w:szCs w:val="22"/>
        </w:rPr>
        <w:t xml:space="preserve">(au choix de l’Assemblée délibérante) </w:t>
      </w:r>
    </w:p>
    <w:p w:rsidR="00E108A0" w:rsidRPr="001855A2" w:rsidRDefault="00E108A0" w:rsidP="0062798C">
      <w:pPr>
        <w:pStyle w:val="textecourant"/>
        <w:tabs>
          <w:tab w:val="left" w:pos="283"/>
        </w:tabs>
        <w:spacing w:before="57"/>
        <w:rPr>
          <w:i/>
          <w:color w:val="auto"/>
          <w:sz w:val="22"/>
          <w:szCs w:val="22"/>
        </w:rPr>
      </w:pPr>
    </w:p>
    <w:p w:rsidR="00A728A5" w:rsidRPr="002B4FDC" w:rsidRDefault="00E108A0" w:rsidP="0062798C">
      <w:pPr>
        <w:pStyle w:val="textecourant"/>
        <w:tabs>
          <w:tab w:val="left" w:pos="283"/>
        </w:tabs>
        <w:spacing w:before="57"/>
        <w:rPr>
          <w:color w:val="auto"/>
          <w:sz w:val="22"/>
          <w:szCs w:val="22"/>
        </w:rPr>
      </w:pPr>
      <w:r w:rsidRPr="002B4FDC">
        <w:rPr>
          <w:color w:val="auto"/>
          <w:sz w:val="22"/>
          <w:szCs w:val="22"/>
        </w:rPr>
        <w:t xml:space="preserve">La couverture retenue est une garantie tous risques (maladie ordinaire, longue maladie, maladie longue durée, maternité, paternité, adoption, </w:t>
      </w:r>
      <w:r w:rsidR="00E03C65" w:rsidRPr="002B4FDC">
        <w:rPr>
          <w:color w:val="auto"/>
          <w:sz w:val="22"/>
          <w:szCs w:val="22"/>
        </w:rPr>
        <w:t>CITIS (accident</w:t>
      </w:r>
      <w:r w:rsidR="005D6BA5" w:rsidRPr="002B4FDC">
        <w:rPr>
          <w:color w:val="auto"/>
          <w:sz w:val="22"/>
          <w:szCs w:val="22"/>
        </w:rPr>
        <w:t>s</w:t>
      </w:r>
      <w:r w:rsidR="00E03C65" w:rsidRPr="002B4FDC">
        <w:rPr>
          <w:color w:val="auto"/>
          <w:sz w:val="22"/>
          <w:szCs w:val="22"/>
        </w:rPr>
        <w:t xml:space="preserve"> et </w:t>
      </w:r>
      <w:r w:rsidRPr="002B4FDC">
        <w:rPr>
          <w:color w:val="auto"/>
          <w:sz w:val="22"/>
          <w:szCs w:val="22"/>
        </w:rPr>
        <w:t>maladie</w:t>
      </w:r>
      <w:r w:rsidR="005D6BA5" w:rsidRPr="002B4FDC">
        <w:rPr>
          <w:color w:val="auto"/>
          <w:sz w:val="22"/>
          <w:szCs w:val="22"/>
        </w:rPr>
        <w:t>s</w:t>
      </w:r>
      <w:r w:rsidRPr="002B4FDC">
        <w:rPr>
          <w:color w:val="auto"/>
          <w:sz w:val="22"/>
          <w:szCs w:val="22"/>
        </w:rPr>
        <w:t xml:space="preserve"> imputable</w:t>
      </w:r>
      <w:r w:rsidR="005D6BA5" w:rsidRPr="002B4FDC">
        <w:rPr>
          <w:color w:val="auto"/>
          <w:sz w:val="22"/>
          <w:szCs w:val="22"/>
        </w:rPr>
        <w:t>s</w:t>
      </w:r>
      <w:r w:rsidRPr="002B4FDC">
        <w:rPr>
          <w:color w:val="auto"/>
          <w:sz w:val="22"/>
          <w:szCs w:val="22"/>
        </w:rPr>
        <w:t xml:space="preserve"> au service</w:t>
      </w:r>
      <w:r w:rsidR="005D6BA5" w:rsidRPr="002B4FDC">
        <w:rPr>
          <w:color w:val="auto"/>
          <w:sz w:val="22"/>
          <w:szCs w:val="22"/>
        </w:rPr>
        <w:t>)</w:t>
      </w:r>
      <w:r w:rsidRPr="002B4FDC">
        <w:rPr>
          <w:color w:val="auto"/>
          <w:sz w:val="22"/>
          <w:szCs w:val="22"/>
        </w:rPr>
        <w:t xml:space="preserve"> et décès, temps partiel thérapeutique, mise en disponibilité d’office pour maladie, allocation d’invalidité temporaire), à prise d’effet au 1</w:t>
      </w:r>
      <w:r w:rsidRPr="002B4FDC">
        <w:rPr>
          <w:color w:val="auto"/>
          <w:sz w:val="22"/>
          <w:szCs w:val="22"/>
          <w:vertAlign w:val="superscript"/>
        </w:rPr>
        <w:t>er</w:t>
      </w:r>
      <w:r w:rsidR="006C0C4C" w:rsidRPr="002B4FDC">
        <w:rPr>
          <w:color w:val="auto"/>
          <w:sz w:val="22"/>
          <w:szCs w:val="22"/>
        </w:rPr>
        <w:t xml:space="preserve"> </w:t>
      </w:r>
      <w:r w:rsidRPr="002B4FDC">
        <w:rPr>
          <w:color w:val="auto"/>
          <w:sz w:val="22"/>
          <w:szCs w:val="22"/>
        </w:rPr>
        <w:t>janvier 20</w:t>
      </w:r>
      <w:r w:rsidR="008051CA" w:rsidRPr="002B4FDC">
        <w:rPr>
          <w:color w:val="auto"/>
          <w:sz w:val="22"/>
          <w:szCs w:val="22"/>
        </w:rPr>
        <w:t>2</w:t>
      </w:r>
      <w:r w:rsidR="004562EB" w:rsidRPr="002B4FDC">
        <w:rPr>
          <w:color w:val="auto"/>
          <w:sz w:val="22"/>
          <w:szCs w:val="22"/>
        </w:rPr>
        <w:t>3</w:t>
      </w:r>
      <w:r w:rsidR="00A728A5" w:rsidRPr="002B4FDC">
        <w:rPr>
          <w:color w:val="auto"/>
          <w:sz w:val="22"/>
          <w:szCs w:val="22"/>
        </w:rPr>
        <w:t>.</w:t>
      </w:r>
    </w:p>
    <w:p w:rsidR="00772CBA" w:rsidRPr="002B4FDC" w:rsidRDefault="00772CBA" w:rsidP="0062798C">
      <w:pPr>
        <w:pStyle w:val="textecourant"/>
        <w:tabs>
          <w:tab w:val="left" w:pos="283"/>
        </w:tabs>
        <w:spacing w:before="57"/>
        <w:rPr>
          <w:color w:val="auto"/>
          <w:sz w:val="22"/>
          <w:szCs w:val="22"/>
        </w:rPr>
      </w:pPr>
      <w:r w:rsidRPr="002B4FDC">
        <w:rPr>
          <w:rFonts w:ascii="Arial Black" w:hAnsi="Arial Black"/>
          <w:color w:val="auto"/>
          <w:sz w:val="22"/>
          <w:szCs w:val="22"/>
        </w:rPr>
        <w:t>▪</w:t>
      </w:r>
      <w:r w:rsidRPr="002B4FDC">
        <w:rPr>
          <w:color w:val="auto"/>
          <w:sz w:val="22"/>
          <w:szCs w:val="22"/>
        </w:rPr>
        <w:t xml:space="preserve"> 2 types de franchise sont proposées en maladie ordinaire : 15 jours ou 30 jours</w:t>
      </w:r>
    </w:p>
    <w:p w:rsidR="00E108A0" w:rsidRPr="002B4FDC" w:rsidRDefault="00772CBA" w:rsidP="0062798C">
      <w:pPr>
        <w:pStyle w:val="textecourant"/>
        <w:tabs>
          <w:tab w:val="left" w:pos="283"/>
        </w:tabs>
        <w:spacing w:before="57"/>
        <w:rPr>
          <w:color w:val="auto"/>
          <w:sz w:val="22"/>
          <w:szCs w:val="22"/>
        </w:rPr>
      </w:pPr>
      <w:r w:rsidRPr="002B4FDC">
        <w:rPr>
          <w:rFonts w:ascii="Arial Black" w:hAnsi="Arial Black"/>
          <w:color w:val="auto"/>
          <w:sz w:val="22"/>
          <w:szCs w:val="22"/>
        </w:rPr>
        <w:t>▪</w:t>
      </w:r>
      <w:r w:rsidRPr="002B4FDC">
        <w:rPr>
          <w:color w:val="auto"/>
          <w:sz w:val="22"/>
          <w:szCs w:val="22"/>
        </w:rPr>
        <w:t xml:space="preserve"> 2 types </w:t>
      </w:r>
      <w:r w:rsidR="008A62C1" w:rsidRPr="002B4FDC">
        <w:rPr>
          <w:color w:val="auto"/>
          <w:sz w:val="22"/>
          <w:szCs w:val="22"/>
        </w:rPr>
        <w:t>disti</w:t>
      </w:r>
      <w:r w:rsidR="002029E1">
        <w:rPr>
          <w:color w:val="auto"/>
          <w:sz w:val="22"/>
          <w:szCs w:val="22"/>
        </w:rPr>
        <w:t>nct</w:t>
      </w:r>
      <w:r w:rsidR="008A62C1" w:rsidRPr="002B4FDC">
        <w:rPr>
          <w:color w:val="auto"/>
          <w:sz w:val="22"/>
          <w:szCs w:val="22"/>
        </w:rPr>
        <w:t xml:space="preserve">s </w:t>
      </w:r>
      <w:r w:rsidRPr="002B4FDC">
        <w:rPr>
          <w:color w:val="auto"/>
          <w:sz w:val="22"/>
          <w:szCs w:val="22"/>
        </w:rPr>
        <w:t>de couverture pour les indemnités journalières : 80 % ou 100 %</w:t>
      </w:r>
      <w:r w:rsidR="00D950AE" w:rsidRPr="002B4FDC">
        <w:rPr>
          <w:color w:val="auto"/>
          <w:sz w:val="22"/>
          <w:szCs w:val="22"/>
        </w:rPr>
        <w:t xml:space="preserve"> </w:t>
      </w:r>
    </w:p>
    <w:p w:rsidR="00E108A0" w:rsidRPr="002B4FDC" w:rsidRDefault="00E108A0" w:rsidP="0062798C">
      <w:pPr>
        <w:pStyle w:val="textecourant"/>
        <w:tabs>
          <w:tab w:val="left" w:pos="283"/>
        </w:tabs>
        <w:spacing w:before="57"/>
        <w:rPr>
          <w:color w:val="auto"/>
          <w:sz w:val="22"/>
          <w:szCs w:val="22"/>
        </w:rPr>
      </w:pPr>
    </w:p>
    <w:p w:rsidR="00FC2171" w:rsidRDefault="00FC2171" w:rsidP="0062798C">
      <w:pPr>
        <w:pStyle w:val="textecourant"/>
        <w:tabs>
          <w:tab w:val="left" w:pos="283"/>
        </w:tabs>
        <w:spacing w:before="57"/>
        <w:rPr>
          <w:sz w:val="22"/>
          <w:szCs w:val="22"/>
        </w:rPr>
      </w:pPr>
    </w:p>
    <w:p w:rsidR="00EB4226" w:rsidRDefault="00EB4226">
      <w:pPr>
        <w:rPr>
          <w:rFonts w:ascii="Arial" w:hAnsi="Arial" w:cs="Arial"/>
          <w:color w:val="000000"/>
        </w:rPr>
      </w:pPr>
      <w:r>
        <w:br w:type="page"/>
      </w:r>
    </w:p>
    <w:p w:rsidR="005A2B0B" w:rsidRDefault="005A2B0B" w:rsidP="0062798C">
      <w:pPr>
        <w:pStyle w:val="textecourant"/>
        <w:tabs>
          <w:tab w:val="left" w:pos="283"/>
        </w:tabs>
        <w:spacing w:before="57"/>
        <w:rPr>
          <w:sz w:val="22"/>
          <w:szCs w:val="22"/>
        </w:rPr>
      </w:pPr>
    </w:p>
    <w:p w:rsidR="00E108A0" w:rsidRPr="006D4AF7" w:rsidRDefault="00F761F6" w:rsidP="0062798C">
      <w:pPr>
        <w:pStyle w:val="textecourant"/>
        <w:tabs>
          <w:tab w:val="left" w:pos="283"/>
        </w:tabs>
        <w:spacing w:before="57"/>
        <w:rPr>
          <w:color w:val="auto"/>
          <w:sz w:val="22"/>
          <w:szCs w:val="22"/>
        </w:rPr>
      </w:pPr>
      <w:r w:rsidRPr="006D4AF7">
        <w:rPr>
          <w:color w:val="auto"/>
          <w:sz w:val="22"/>
          <w:szCs w:val="22"/>
        </w:rPr>
        <w:t>Le C</w:t>
      </w:r>
      <w:r w:rsidR="00E108A0" w:rsidRPr="006D4AF7">
        <w:rPr>
          <w:color w:val="auto"/>
          <w:sz w:val="22"/>
          <w:szCs w:val="22"/>
        </w:rPr>
        <w:t xml:space="preserve">onseil municipal </w:t>
      </w:r>
      <w:r w:rsidRPr="001128BB">
        <w:rPr>
          <w:i/>
          <w:color w:val="92D050"/>
          <w:sz w:val="22"/>
          <w:szCs w:val="22"/>
        </w:rPr>
        <w:t>(</w:t>
      </w:r>
      <w:r w:rsidRPr="00EB4226">
        <w:rPr>
          <w:i/>
          <w:color w:val="4DA0AD" w:themeColor="accent3" w:themeShade="BF"/>
          <w:sz w:val="22"/>
          <w:szCs w:val="22"/>
        </w:rPr>
        <w:t>communautaire</w:t>
      </w:r>
      <w:r w:rsidR="00E108A0" w:rsidRPr="001128BB">
        <w:rPr>
          <w:i/>
          <w:color w:val="92D050"/>
          <w:sz w:val="22"/>
          <w:szCs w:val="22"/>
        </w:rPr>
        <w:t>)</w:t>
      </w:r>
      <w:r w:rsidR="00E108A0" w:rsidRPr="001128BB">
        <w:rPr>
          <w:color w:val="92D050"/>
          <w:sz w:val="22"/>
          <w:szCs w:val="22"/>
        </w:rPr>
        <w:t xml:space="preserve"> </w:t>
      </w:r>
      <w:r w:rsidR="00E108A0" w:rsidRPr="006D4AF7">
        <w:rPr>
          <w:color w:val="auto"/>
          <w:sz w:val="22"/>
          <w:szCs w:val="22"/>
        </w:rPr>
        <w:t>retient :</w:t>
      </w:r>
    </w:p>
    <w:p w:rsidR="00E108A0" w:rsidRPr="002B4FDC" w:rsidRDefault="00E108A0" w:rsidP="0062798C">
      <w:pPr>
        <w:pStyle w:val="textecourant"/>
        <w:tabs>
          <w:tab w:val="left" w:pos="283"/>
        </w:tabs>
        <w:spacing w:before="57"/>
        <w:rPr>
          <w:color w:val="auto"/>
          <w:sz w:val="22"/>
          <w:szCs w:val="22"/>
        </w:rPr>
      </w:pPr>
    </w:p>
    <w:p w:rsidR="00E108A0" w:rsidRPr="00EB4226" w:rsidRDefault="006C0C4C" w:rsidP="0062798C">
      <w:pPr>
        <w:pStyle w:val="textecourant"/>
        <w:tabs>
          <w:tab w:val="left" w:pos="283"/>
        </w:tabs>
        <w:spacing w:before="57"/>
        <w:jc w:val="left"/>
        <w:rPr>
          <w:color w:val="C64A25" w:themeColor="accent1"/>
          <w:sz w:val="22"/>
          <w:szCs w:val="22"/>
          <w:u w:val="single"/>
        </w:rPr>
      </w:pPr>
      <w:r w:rsidRPr="00EB4226">
        <w:rPr>
          <w:rFonts w:ascii="Trebuchet MS" w:hAnsi="Trebuchet MS"/>
          <w:b/>
          <w:color w:val="auto"/>
          <w:sz w:val="22"/>
          <w:szCs w:val="22"/>
        </w:rPr>
        <w:sym w:font="Wingdings 3" w:char="F0A2"/>
      </w:r>
      <w:r w:rsidR="00E108A0" w:rsidRPr="00EB4226">
        <w:rPr>
          <w:color w:val="auto"/>
          <w:sz w:val="22"/>
          <w:szCs w:val="22"/>
        </w:rPr>
        <w:t xml:space="preserve"> </w:t>
      </w:r>
      <w:r w:rsidR="00E108A0" w:rsidRPr="00EB4226">
        <w:rPr>
          <w:b/>
          <w:i/>
          <w:color w:val="auto"/>
          <w:sz w:val="22"/>
          <w:szCs w:val="22"/>
        </w:rPr>
        <w:t xml:space="preserve">Pour les collectivités employant au </w:t>
      </w:r>
      <w:r w:rsidR="00E108A0" w:rsidRPr="00EB4226">
        <w:rPr>
          <w:b/>
          <w:i/>
          <w:color w:val="C64A25" w:themeColor="accent1"/>
          <w:sz w:val="22"/>
          <w:szCs w:val="22"/>
          <w:u w:val="single"/>
        </w:rPr>
        <w:t>maximum</w:t>
      </w:r>
      <w:r w:rsidR="000020E6" w:rsidRPr="00EB4226">
        <w:rPr>
          <w:b/>
          <w:i/>
          <w:color w:val="C64A25" w:themeColor="accent1"/>
          <w:sz w:val="22"/>
          <w:szCs w:val="22"/>
          <w:u w:val="single"/>
        </w:rPr>
        <w:t xml:space="preserve"> 19 agents affiliés à la CNRACL</w:t>
      </w:r>
      <w:r w:rsidR="00E108A0" w:rsidRPr="00EB4226">
        <w:rPr>
          <w:b/>
          <w:i/>
          <w:color w:val="C64A25" w:themeColor="accent1"/>
          <w:sz w:val="22"/>
          <w:szCs w:val="22"/>
          <w:u w:val="single"/>
        </w:rPr>
        <w:t xml:space="preserve"> :</w:t>
      </w:r>
      <w:r w:rsidR="00E108A0" w:rsidRPr="00EB4226">
        <w:rPr>
          <w:color w:val="C64A25" w:themeColor="accent1"/>
          <w:sz w:val="22"/>
          <w:szCs w:val="22"/>
          <w:u w:val="single"/>
        </w:rPr>
        <w:t xml:space="preserve"> </w:t>
      </w:r>
    </w:p>
    <w:p w:rsidR="00E108A0" w:rsidRPr="00EB4226" w:rsidRDefault="00E108A0" w:rsidP="0062798C">
      <w:pPr>
        <w:pStyle w:val="textecourant"/>
        <w:tabs>
          <w:tab w:val="left" w:pos="283"/>
        </w:tabs>
        <w:spacing w:before="57"/>
        <w:rPr>
          <w:color w:val="auto"/>
          <w:sz w:val="22"/>
          <w:szCs w:val="22"/>
          <w:u w:val="single"/>
        </w:rPr>
      </w:pPr>
    </w:p>
    <w:p w:rsidR="005D6BA5" w:rsidRPr="00EB4226" w:rsidRDefault="00E108A0" w:rsidP="0062798C">
      <w:pPr>
        <w:pStyle w:val="textecourant"/>
        <w:tabs>
          <w:tab w:val="left" w:pos="283"/>
        </w:tabs>
        <w:spacing w:before="57"/>
        <w:rPr>
          <w:color w:val="auto"/>
          <w:sz w:val="22"/>
          <w:szCs w:val="22"/>
        </w:rPr>
      </w:pPr>
      <w:r w:rsidRPr="00EB4226">
        <w:rPr>
          <w:color w:val="auto"/>
          <w:sz w:val="22"/>
          <w:szCs w:val="22"/>
        </w:rPr>
        <w:t>-</w:t>
      </w:r>
      <w:r w:rsidRPr="00EB4226">
        <w:rPr>
          <w:color w:val="auto"/>
          <w:sz w:val="22"/>
          <w:szCs w:val="22"/>
        </w:rPr>
        <w:tab/>
      </w:r>
      <w:r w:rsidR="000020E6" w:rsidRPr="00EB4226">
        <w:rPr>
          <w:b/>
          <w:color w:val="auto"/>
          <w:sz w:val="22"/>
          <w:szCs w:val="22"/>
        </w:rPr>
        <w:t>Taux</w:t>
      </w:r>
      <w:r w:rsidRPr="00EB4226">
        <w:rPr>
          <w:b/>
          <w:color w:val="auto"/>
          <w:sz w:val="22"/>
          <w:szCs w:val="22"/>
        </w:rPr>
        <w:t xml:space="preserve"> 1</w:t>
      </w:r>
      <w:r w:rsidRPr="00EB4226">
        <w:rPr>
          <w:color w:val="auto"/>
          <w:sz w:val="22"/>
          <w:szCs w:val="22"/>
          <w:vertAlign w:val="superscript"/>
        </w:rPr>
        <w:t>(1)</w:t>
      </w:r>
      <w:r w:rsidR="006C0C4C" w:rsidRPr="00EB4226">
        <w:rPr>
          <w:color w:val="auto"/>
          <w:sz w:val="22"/>
          <w:szCs w:val="22"/>
        </w:rPr>
        <w:t xml:space="preserve"> :</w:t>
      </w:r>
      <w:r w:rsidR="005D6BA5" w:rsidRPr="00EB4226">
        <w:rPr>
          <w:b/>
          <w:color w:val="auto"/>
          <w:sz w:val="22"/>
          <w:szCs w:val="22"/>
        </w:rPr>
        <w:t>7,90</w:t>
      </w:r>
      <w:r w:rsidRPr="00EB4226">
        <w:rPr>
          <w:b/>
          <w:color w:val="auto"/>
          <w:sz w:val="22"/>
          <w:szCs w:val="22"/>
        </w:rPr>
        <w:t xml:space="preserve"> % </w:t>
      </w:r>
      <w:r w:rsidRPr="00EB4226">
        <w:rPr>
          <w:color w:val="auto"/>
          <w:sz w:val="22"/>
          <w:szCs w:val="22"/>
        </w:rPr>
        <w:t>(h</w:t>
      </w:r>
      <w:r w:rsidR="005D6BA5" w:rsidRPr="00EB4226">
        <w:rPr>
          <w:color w:val="auto"/>
          <w:sz w:val="22"/>
          <w:szCs w:val="22"/>
        </w:rPr>
        <w:t xml:space="preserve">ors frais de gestion du </w:t>
      </w:r>
      <w:r w:rsidR="00EB4226" w:rsidRPr="00EB4226">
        <w:rPr>
          <w:color w:val="auto"/>
          <w:sz w:val="22"/>
          <w:szCs w:val="22"/>
        </w:rPr>
        <w:t>CDG</w:t>
      </w:r>
      <w:r w:rsidR="005D6BA5" w:rsidRPr="00EB4226">
        <w:rPr>
          <w:color w:val="auto"/>
          <w:sz w:val="22"/>
          <w:szCs w:val="22"/>
        </w:rPr>
        <w:t xml:space="preserve"> 53)</w:t>
      </w:r>
    </w:p>
    <w:p w:rsidR="005D6BA5" w:rsidRPr="00EB4226" w:rsidRDefault="00FF304E" w:rsidP="0062798C">
      <w:pPr>
        <w:pStyle w:val="textecourant"/>
        <w:tabs>
          <w:tab w:val="left" w:pos="283"/>
        </w:tabs>
        <w:spacing w:before="57"/>
        <w:rPr>
          <w:color w:val="auto"/>
          <w:sz w:val="22"/>
          <w:szCs w:val="22"/>
        </w:rPr>
      </w:pPr>
      <w:r w:rsidRPr="00EB4226">
        <w:rPr>
          <w:color w:val="auto"/>
          <w:sz w:val="22"/>
          <w:szCs w:val="22"/>
        </w:rPr>
        <w:t>Fr</w:t>
      </w:r>
      <w:r w:rsidR="00E108A0" w:rsidRPr="00EB4226">
        <w:rPr>
          <w:color w:val="auto"/>
          <w:sz w:val="22"/>
          <w:szCs w:val="22"/>
        </w:rPr>
        <w:t>anchise de 15 jours f</w:t>
      </w:r>
      <w:r w:rsidR="00B46CEE" w:rsidRPr="00EB4226">
        <w:rPr>
          <w:color w:val="auto"/>
          <w:sz w:val="22"/>
          <w:szCs w:val="22"/>
        </w:rPr>
        <w:t>ermes en arrêt</w:t>
      </w:r>
      <w:r w:rsidR="00215823" w:rsidRPr="00EB4226">
        <w:rPr>
          <w:color w:val="auto"/>
          <w:sz w:val="22"/>
          <w:szCs w:val="22"/>
        </w:rPr>
        <w:t xml:space="preserve"> maladie ordinaire</w:t>
      </w:r>
    </w:p>
    <w:p w:rsidR="00E108A0" w:rsidRPr="00EB4226" w:rsidRDefault="005D6BA5" w:rsidP="0062798C">
      <w:pPr>
        <w:pStyle w:val="textecourant"/>
        <w:tabs>
          <w:tab w:val="left" w:pos="283"/>
        </w:tabs>
        <w:spacing w:before="57"/>
        <w:rPr>
          <w:color w:val="auto"/>
          <w:sz w:val="22"/>
          <w:szCs w:val="22"/>
        </w:rPr>
      </w:pPr>
      <w:r w:rsidRPr="00EB4226">
        <w:rPr>
          <w:color w:val="auto"/>
          <w:sz w:val="22"/>
          <w:szCs w:val="22"/>
        </w:rPr>
        <w:t>Prise en charge des indemnités journalières à 100 %</w:t>
      </w:r>
    </w:p>
    <w:p w:rsidR="00E108A0" w:rsidRPr="00EB4226" w:rsidRDefault="00EB4226" w:rsidP="0062798C">
      <w:pPr>
        <w:pStyle w:val="textecourant"/>
        <w:tabs>
          <w:tab w:val="left" w:pos="283"/>
        </w:tabs>
        <w:spacing w:before="57"/>
        <w:rPr>
          <w:color w:val="auto"/>
          <w:sz w:val="22"/>
          <w:szCs w:val="22"/>
        </w:rPr>
      </w:pPr>
      <w:r w:rsidRPr="00EB4226">
        <w:rPr>
          <w:rFonts w:ascii="Ohitashi Rg" w:hAnsi="Ohitashi Rg"/>
          <w:b/>
          <w:noProof/>
          <w:color w:val="auto"/>
          <w:lang w:eastAsia="fr-FR"/>
        </w:rPr>
        <mc:AlternateContent>
          <mc:Choice Requires="wps">
            <w:drawing>
              <wp:anchor distT="0" distB="0" distL="114300" distR="114300" simplePos="0" relativeHeight="251659264" behindDoc="0" locked="0" layoutInCell="1" allowOverlap="1" wp14:anchorId="0375A0AE" wp14:editId="52A1DAD9">
                <wp:simplePos x="0" y="0"/>
                <wp:positionH relativeFrom="column">
                  <wp:posOffset>3871713</wp:posOffset>
                </wp:positionH>
                <wp:positionV relativeFrom="paragraph">
                  <wp:posOffset>13940</wp:posOffset>
                </wp:positionV>
                <wp:extent cx="2264735" cy="1403985"/>
                <wp:effectExtent l="0" t="0" r="21590" b="279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5" cy="1403985"/>
                        </a:xfrm>
                        <a:prstGeom prst="rect">
                          <a:avLst/>
                        </a:prstGeom>
                        <a:solidFill>
                          <a:srgbClr val="FFFFFF"/>
                        </a:solidFill>
                        <a:ln w="9525">
                          <a:solidFill>
                            <a:srgbClr val="000000"/>
                          </a:solidFill>
                          <a:miter lim="800000"/>
                          <a:headEnd/>
                          <a:tailEnd/>
                        </a:ln>
                      </wps:spPr>
                      <wps:txbx>
                        <w:txbxContent>
                          <w:p w:rsidR="000020E6" w:rsidRPr="00EB4226" w:rsidRDefault="00D950AE" w:rsidP="00EB4226">
                            <w:pPr>
                              <w:pStyle w:val="Paragraphedeliste"/>
                              <w:numPr>
                                <w:ilvl w:val="0"/>
                                <w:numId w:val="1"/>
                              </w:numPr>
                              <w:ind w:hanging="436"/>
                              <w:jc w:val="both"/>
                              <w:rPr>
                                <w:i/>
                                <w:color w:val="4DA0AD" w:themeColor="accent3" w:themeShade="BF"/>
                              </w:rPr>
                            </w:pPr>
                            <w:r w:rsidRPr="00EB4226">
                              <w:rPr>
                                <w:i/>
                                <w:color w:val="4DA0AD" w:themeColor="accent3" w:themeShade="BF"/>
                              </w:rPr>
                              <w:t>Supprimer les 3 propositions non retenues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75A0AE" id="_x0000_t202" coordsize="21600,21600" o:spt="202" path="m,l,21600r21600,l21600,xe">
                <v:stroke joinstyle="miter"/>
                <v:path gradientshapeok="t" o:connecttype="rect"/>
              </v:shapetype>
              <v:shape id="Zone de texte 2" o:spid="_x0000_s1026" type="#_x0000_t202" style="position:absolute;left:0;text-align:left;margin-left:304.85pt;margin-top:1.1pt;width:178.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Jh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UdzMl7M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">
                <v:textbox style="mso-fit-shape-to-text:t">
                  <w:txbxContent>
                    <w:p w:rsidR="000020E6" w:rsidRPr="00EB4226" w:rsidRDefault="00D950AE" w:rsidP="00EB4226">
                      <w:pPr>
                        <w:pStyle w:val="Paragraphedeliste"/>
                        <w:numPr>
                          <w:ilvl w:val="0"/>
                          <w:numId w:val="1"/>
                        </w:numPr>
                        <w:ind w:hanging="436"/>
                        <w:jc w:val="both"/>
                        <w:rPr>
                          <w:i/>
                          <w:color w:val="4DA0AD" w:themeColor="accent3" w:themeShade="BF"/>
                        </w:rPr>
                      </w:pPr>
                      <w:r w:rsidRPr="00EB4226">
                        <w:rPr>
                          <w:i/>
                          <w:color w:val="4DA0AD" w:themeColor="accent3" w:themeShade="BF"/>
                        </w:rPr>
                        <w:t>Supprimer les 3 propositions non retenues</w:t>
                      </w:r>
                    </w:p>
                  </w:txbxContent>
                </v:textbox>
              </v:shape>
            </w:pict>
          </mc:Fallback>
        </mc:AlternateContent>
      </w:r>
    </w:p>
    <w:p w:rsidR="00FF304E" w:rsidRPr="00EB4226" w:rsidRDefault="00E108A0" w:rsidP="0062798C">
      <w:pPr>
        <w:pStyle w:val="textecourant"/>
        <w:tabs>
          <w:tab w:val="left" w:pos="283"/>
        </w:tabs>
        <w:spacing w:before="57"/>
        <w:rPr>
          <w:color w:val="auto"/>
          <w:sz w:val="22"/>
          <w:szCs w:val="22"/>
        </w:rPr>
      </w:pPr>
      <w:r w:rsidRPr="00EB4226">
        <w:rPr>
          <w:color w:val="auto"/>
          <w:sz w:val="22"/>
          <w:szCs w:val="22"/>
        </w:rPr>
        <w:t>-</w:t>
      </w:r>
      <w:r w:rsidRPr="00EB4226">
        <w:rPr>
          <w:color w:val="auto"/>
          <w:sz w:val="22"/>
          <w:szCs w:val="22"/>
        </w:rPr>
        <w:tab/>
      </w:r>
      <w:r w:rsidR="000020E6" w:rsidRPr="00EB4226">
        <w:rPr>
          <w:b/>
          <w:color w:val="auto"/>
          <w:sz w:val="22"/>
          <w:szCs w:val="22"/>
        </w:rPr>
        <w:t>Taux</w:t>
      </w:r>
      <w:r w:rsidRPr="00EB4226">
        <w:rPr>
          <w:b/>
          <w:color w:val="auto"/>
          <w:sz w:val="22"/>
          <w:szCs w:val="22"/>
        </w:rPr>
        <w:t xml:space="preserve"> 2</w:t>
      </w:r>
      <w:r w:rsidRPr="00EB4226">
        <w:rPr>
          <w:color w:val="auto"/>
          <w:sz w:val="22"/>
          <w:szCs w:val="22"/>
          <w:vertAlign w:val="superscript"/>
        </w:rPr>
        <w:t>(1)</w:t>
      </w:r>
      <w:r w:rsidR="006C0C4C" w:rsidRPr="00EB4226">
        <w:rPr>
          <w:color w:val="auto"/>
          <w:sz w:val="22"/>
          <w:szCs w:val="22"/>
        </w:rPr>
        <w:t xml:space="preserve"> : </w:t>
      </w:r>
      <w:r w:rsidR="00FF304E" w:rsidRPr="00EB4226">
        <w:rPr>
          <w:b/>
          <w:color w:val="auto"/>
          <w:sz w:val="22"/>
          <w:szCs w:val="22"/>
        </w:rPr>
        <w:t>7,48</w:t>
      </w:r>
      <w:r w:rsidRPr="00EB4226">
        <w:rPr>
          <w:b/>
          <w:color w:val="auto"/>
          <w:sz w:val="22"/>
          <w:szCs w:val="22"/>
        </w:rPr>
        <w:t xml:space="preserve"> %</w:t>
      </w:r>
      <w:r w:rsidRPr="00EB4226">
        <w:rPr>
          <w:color w:val="auto"/>
          <w:sz w:val="22"/>
          <w:szCs w:val="22"/>
        </w:rPr>
        <w:t xml:space="preserve"> (hors frais de gestion du </w:t>
      </w:r>
      <w:r w:rsidR="00EB4226" w:rsidRPr="00EB4226">
        <w:rPr>
          <w:color w:val="auto"/>
          <w:sz w:val="22"/>
          <w:szCs w:val="22"/>
        </w:rPr>
        <w:t xml:space="preserve">CDG </w:t>
      </w:r>
      <w:r w:rsidRPr="00EB4226">
        <w:rPr>
          <w:color w:val="auto"/>
          <w:sz w:val="22"/>
          <w:szCs w:val="22"/>
        </w:rPr>
        <w:t xml:space="preserve">53) </w:t>
      </w:r>
    </w:p>
    <w:p w:rsidR="00E108A0" w:rsidRPr="00EB4226" w:rsidRDefault="00FF304E" w:rsidP="0062798C">
      <w:pPr>
        <w:pStyle w:val="textecourant"/>
        <w:tabs>
          <w:tab w:val="left" w:pos="283"/>
        </w:tabs>
        <w:spacing w:before="57"/>
        <w:rPr>
          <w:color w:val="auto"/>
          <w:sz w:val="22"/>
          <w:szCs w:val="22"/>
        </w:rPr>
      </w:pPr>
      <w:r w:rsidRPr="00EB4226">
        <w:rPr>
          <w:color w:val="auto"/>
          <w:sz w:val="22"/>
          <w:szCs w:val="22"/>
        </w:rPr>
        <w:t>Fr</w:t>
      </w:r>
      <w:r w:rsidR="00E108A0" w:rsidRPr="00EB4226">
        <w:rPr>
          <w:color w:val="auto"/>
          <w:sz w:val="22"/>
          <w:szCs w:val="22"/>
        </w:rPr>
        <w:t xml:space="preserve">anchise de 30 jours fermes </w:t>
      </w:r>
      <w:r w:rsidR="00B46CEE" w:rsidRPr="00EB4226">
        <w:rPr>
          <w:color w:val="auto"/>
          <w:sz w:val="22"/>
          <w:szCs w:val="22"/>
        </w:rPr>
        <w:t xml:space="preserve">en arrêt </w:t>
      </w:r>
      <w:r w:rsidRPr="00EB4226">
        <w:rPr>
          <w:color w:val="auto"/>
          <w:sz w:val="22"/>
          <w:szCs w:val="22"/>
        </w:rPr>
        <w:t>maladie ordinaire</w:t>
      </w:r>
    </w:p>
    <w:p w:rsidR="00FF304E" w:rsidRPr="00EB4226" w:rsidRDefault="00FF304E" w:rsidP="0062798C">
      <w:pPr>
        <w:pStyle w:val="textecourant"/>
        <w:tabs>
          <w:tab w:val="left" w:pos="283"/>
        </w:tabs>
        <w:spacing w:before="57"/>
        <w:rPr>
          <w:color w:val="auto"/>
          <w:sz w:val="22"/>
          <w:szCs w:val="22"/>
        </w:rPr>
      </w:pPr>
      <w:r w:rsidRPr="00EB4226">
        <w:rPr>
          <w:color w:val="auto"/>
          <w:sz w:val="22"/>
          <w:szCs w:val="22"/>
        </w:rPr>
        <w:t>Prise en charge des indemnités journalières à 100 %</w:t>
      </w:r>
    </w:p>
    <w:p w:rsidR="00E108A0" w:rsidRPr="00EB4226" w:rsidRDefault="00E108A0" w:rsidP="0062798C">
      <w:pPr>
        <w:pStyle w:val="textecourant"/>
        <w:tabs>
          <w:tab w:val="left" w:pos="283"/>
        </w:tabs>
        <w:spacing w:before="57"/>
        <w:rPr>
          <w:color w:val="auto"/>
          <w:sz w:val="22"/>
          <w:szCs w:val="22"/>
        </w:rPr>
      </w:pPr>
    </w:p>
    <w:p w:rsidR="00AC599C" w:rsidRPr="00EB4226" w:rsidRDefault="006C0C4C" w:rsidP="0062798C">
      <w:pPr>
        <w:pStyle w:val="textecourant"/>
        <w:tabs>
          <w:tab w:val="left" w:pos="283"/>
        </w:tabs>
        <w:spacing w:before="57"/>
        <w:rPr>
          <w:color w:val="auto"/>
          <w:sz w:val="22"/>
          <w:szCs w:val="22"/>
        </w:rPr>
      </w:pPr>
      <w:r w:rsidRPr="00EB4226">
        <w:rPr>
          <w:color w:val="auto"/>
          <w:sz w:val="22"/>
          <w:szCs w:val="22"/>
        </w:rPr>
        <w:t>-</w:t>
      </w:r>
      <w:r w:rsidRPr="00EB4226">
        <w:rPr>
          <w:color w:val="auto"/>
          <w:sz w:val="22"/>
          <w:szCs w:val="22"/>
        </w:rPr>
        <w:tab/>
      </w:r>
      <w:r w:rsidR="000020E6" w:rsidRPr="00EB4226">
        <w:rPr>
          <w:b/>
          <w:color w:val="auto"/>
          <w:sz w:val="22"/>
          <w:szCs w:val="22"/>
        </w:rPr>
        <w:t>Taux</w:t>
      </w:r>
      <w:r w:rsidRPr="00EB4226">
        <w:rPr>
          <w:b/>
          <w:color w:val="auto"/>
          <w:sz w:val="22"/>
          <w:szCs w:val="22"/>
        </w:rPr>
        <w:t xml:space="preserve"> 3</w:t>
      </w:r>
      <w:r w:rsidRPr="00EB4226">
        <w:rPr>
          <w:color w:val="auto"/>
          <w:sz w:val="22"/>
          <w:szCs w:val="22"/>
          <w:vertAlign w:val="superscript"/>
        </w:rPr>
        <w:t>(1)</w:t>
      </w:r>
      <w:r w:rsidRPr="00EB4226">
        <w:rPr>
          <w:color w:val="auto"/>
          <w:sz w:val="22"/>
          <w:szCs w:val="22"/>
        </w:rPr>
        <w:t xml:space="preserve"> : </w:t>
      </w:r>
      <w:r w:rsidR="00AC599C" w:rsidRPr="00EB4226">
        <w:rPr>
          <w:b/>
          <w:color w:val="auto"/>
          <w:sz w:val="22"/>
          <w:szCs w:val="22"/>
        </w:rPr>
        <w:t>6,42</w:t>
      </w:r>
      <w:r w:rsidRPr="00EB4226">
        <w:rPr>
          <w:b/>
          <w:color w:val="auto"/>
          <w:sz w:val="22"/>
          <w:szCs w:val="22"/>
        </w:rPr>
        <w:t xml:space="preserve"> %</w:t>
      </w:r>
      <w:r w:rsidRPr="00EB4226">
        <w:rPr>
          <w:color w:val="auto"/>
          <w:sz w:val="22"/>
          <w:szCs w:val="22"/>
        </w:rPr>
        <w:t xml:space="preserve"> (hors frais de gestion du </w:t>
      </w:r>
      <w:r w:rsidR="00EB4226" w:rsidRPr="00EB4226">
        <w:rPr>
          <w:color w:val="auto"/>
          <w:sz w:val="22"/>
          <w:szCs w:val="22"/>
        </w:rPr>
        <w:t xml:space="preserve">CDG </w:t>
      </w:r>
      <w:r w:rsidRPr="00EB4226">
        <w:rPr>
          <w:color w:val="auto"/>
          <w:sz w:val="22"/>
          <w:szCs w:val="22"/>
        </w:rPr>
        <w:t xml:space="preserve">53) </w:t>
      </w:r>
    </w:p>
    <w:p w:rsidR="006C0C4C" w:rsidRPr="00EB4226" w:rsidRDefault="00AC599C" w:rsidP="0062798C">
      <w:pPr>
        <w:pStyle w:val="textecourant"/>
        <w:tabs>
          <w:tab w:val="left" w:pos="283"/>
        </w:tabs>
        <w:spacing w:before="57"/>
        <w:rPr>
          <w:color w:val="auto"/>
          <w:sz w:val="22"/>
          <w:szCs w:val="22"/>
        </w:rPr>
      </w:pPr>
      <w:r w:rsidRPr="00EB4226">
        <w:rPr>
          <w:color w:val="auto"/>
          <w:sz w:val="22"/>
          <w:szCs w:val="22"/>
        </w:rPr>
        <w:t xml:space="preserve">Franchise de </w:t>
      </w:r>
      <w:r w:rsidR="00F52F51" w:rsidRPr="00EB4226">
        <w:rPr>
          <w:color w:val="auto"/>
          <w:sz w:val="22"/>
          <w:szCs w:val="22"/>
        </w:rPr>
        <w:t>15</w:t>
      </w:r>
      <w:r w:rsidR="006C0C4C" w:rsidRPr="00EB4226">
        <w:rPr>
          <w:color w:val="auto"/>
          <w:sz w:val="22"/>
          <w:szCs w:val="22"/>
        </w:rPr>
        <w:t xml:space="preserve"> jours fermes </w:t>
      </w:r>
      <w:r w:rsidR="00B46CEE" w:rsidRPr="00EB4226">
        <w:rPr>
          <w:color w:val="auto"/>
          <w:sz w:val="22"/>
          <w:szCs w:val="22"/>
        </w:rPr>
        <w:t xml:space="preserve">en arrêt </w:t>
      </w:r>
      <w:r w:rsidR="006C0C4C" w:rsidRPr="00EB4226">
        <w:rPr>
          <w:color w:val="auto"/>
          <w:sz w:val="22"/>
          <w:szCs w:val="22"/>
        </w:rPr>
        <w:t xml:space="preserve">maladie ordinaire </w:t>
      </w:r>
    </w:p>
    <w:p w:rsidR="00AC599C" w:rsidRPr="00EB4226" w:rsidRDefault="00AC599C" w:rsidP="0062798C">
      <w:pPr>
        <w:pStyle w:val="textecourant"/>
        <w:tabs>
          <w:tab w:val="left" w:pos="283"/>
        </w:tabs>
        <w:spacing w:before="57"/>
        <w:rPr>
          <w:color w:val="auto"/>
          <w:sz w:val="22"/>
          <w:szCs w:val="22"/>
        </w:rPr>
      </w:pPr>
      <w:r w:rsidRPr="00EB4226">
        <w:rPr>
          <w:color w:val="auto"/>
          <w:sz w:val="22"/>
          <w:szCs w:val="22"/>
        </w:rPr>
        <w:t>Prise en charge des indemnités journalières à 80 %</w:t>
      </w:r>
    </w:p>
    <w:p w:rsidR="00AC599C" w:rsidRPr="00EB4226" w:rsidRDefault="00AC599C" w:rsidP="0062798C">
      <w:pPr>
        <w:pStyle w:val="textecourant"/>
        <w:tabs>
          <w:tab w:val="left" w:pos="283"/>
        </w:tabs>
        <w:spacing w:before="57"/>
        <w:rPr>
          <w:color w:val="auto"/>
          <w:sz w:val="22"/>
          <w:szCs w:val="22"/>
        </w:rPr>
      </w:pPr>
    </w:p>
    <w:p w:rsidR="00842631" w:rsidRPr="00EB4226" w:rsidRDefault="006C0C4C" w:rsidP="0062798C">
      <w:pPr>
        <w:pStyle w:val="textecourant"/>
        <w:tabs>
          <w:tab w:val="left" w:pos="283"/>
        </w:tabs>
        <w:spacing w:before="57"/>
        <w:rPr>
          <w:color w:val="auto"/>
          <w:sz w:val="22"/>
          <w:szCs w:val="22"/>
        </w:rPr>
      </w:pPr>
      <w:r w:rsidRPr="00EB4226">
        <w:rPr>
          <w:color w:val="auto"/>
          <w:sz w:val="22"/>
          <w:szCs w:val="22"/>
        </w:rPr>
        <w:t>-</w:t>
      </w:r>
      <w:r w:rsidRPr="00EB4226">
        <w:rPr>
          <w:color w:val="auto"/>
          <w:sz w:val="22"/>
          <w:szCs w:val="22"/>
        </w:rPr>
        <w:tab/>
      </w:r>
      <w:r w:rsidR="000020E6" w:rsidRPr="00EB4226">
        <w:rPr>
          <w:b/>
          <w:color w:val="auto"/>
          <w:sz w:val="22"/>
          <w:szCs w:val="22"/>
        </w:rPr>
        <w:t>Taux</w:t>
      </w:r>
      <w:r w:rsidRPr="00EB4226">
        <w:rPr>
          <w:b/>
          <w:color w:val="auto"/>
          <w:sz w:val="22"/>
          <w:szCs w:val="22"/>
        </w:rPr>
        <w:t xml:space="preserve"> 4</w:t>
      </w:r>
      <w:r w:rsidRPr="00EB4226">
        <w:rPr>
          <w:color w:val="auto"/>
          <w:sz w:val="22"/>
          <w:szCs w:val="22"/>
          <w:vertAlign w:val="superscript"/>
        </w:rPr>
        <w:t>(1)</w:t>
      </w:r>
      <w:r w:rsidR="003B3DEF" w:rsidRPr="00EB4226">
        <w:rPr>
          <w:color w:val="auto"/>
          <w:sz w:val="22"/>
          <w:szCs w:val="22"/>
        </w:rPr>
        <w:t xml:space="preserve"> : </w:t>
      </w:r>
      <w:r w:rsidR="00842631" w:rsidRPr="00EB4226">
        <w:rPr>
          <w:b/>
          <w:color w:val="auto"/>
          <w:sz w:val="22"/>
          <w:szCs w:val="22"/>
        </w:rPr>
        <w:t>6 ,08</w:t>
      </w:r>
      <w:r w:rsidRPr="00EB4226">
        <w:rPr>
          <w:b/>
          <w:color w:val="auto"/>
          <w:sz w:val="22"/>
          <w:szCs w:val="22"/>
        </w:rPr>
        <w:t>%</w:t>
      </w:r>
      <w:r w:rsidRPr="00EB4226">
        <w:rPr>
          <w:color w:val="auto"/>
          <w:sz w:val="22"/>
          <w:szCs w:val="22"/>
        </w:rPr>
        <w:t xml:space="preserve"> (hors frais de gestion du </w:t>
      </w:r>
      <w:r w:rsidR="00EB4226" w:rsidRPr="00EB4226">
        <w:rPr>
          <w:color w:val="auto"/>
          <w:sz w:val="22"/>
          <w:szCs w:val="22"/>
        </w:rPr>
        <w:t xml:space="preserve">CDG </w:t>
      </w:r>
      <w:r w:rsidRPr="00EB4226">
        <w:rPr>
          <w:color w:val="auto"/>
          <w:sz w:val="22"/>
          <w:szCs w:val="22"/>
        </w:rPr>
        <w:t xml:space="preserve">53) </w:t>
      </w:r>
    </w:p>
    <w:p w:rsidR="00842631" w:rsidRPr="00EB4226" w:rsidRDefault="00842631" w:rsidP="0062798C">
      <w:pPr>
        <w:pStyle w:val="textecourant"/>
        <w:tabs>
          <w:tab w:val="left" w:pos="283"/>
        </w:tabs>
        <w:spacing w:before="57"/>
        <w:rPr>
          <w:color w:val="auto"/>
          <w:sz w:val="22"/>
          <w:szCs w:val="22"/>
        </w:rPr>
      </w:pPr>
      <w:r w:rsidRPr="00EB4226">
        <w:rPr>
          <w:color w:val="auto"/>
          <w:sz w:val="22"/>
          <w:szCs w:val="22"/>
        </w:rPr>
        <w:t>F</w:t>
      </w:r>
      <w:r w:rsidR="006C0C4C" w:rsidRPr="00EB4226">
        <w:rPr>
          <w:color w:val="auto"/>
          <w:sz w:val="22"/>
          <w:szCs w:val="22"/>
        </w:rPr>
        <w:t xml:space="preserve">ranchise de 30 jours fermes </w:t>
      </w:r>
      <w:r w:rsidR="00B46CEE" w:rsidRPr="00EB4226">
        <w:rPr>
          <w:color w:val="auto"/>
          <w:sz w:val="22"/>
          <w:szCs w:val="22"/>
        </w:rPr>
        <w:t xml:space="preserve">en arrêt </w:t>
      </w:r>
      <w:r w:rsidR="006C0C4C" w:rsidRPr="00EB4226">
        <w:rPr>
          <w:color w:val="auto"/>
          <w:sz w:val="22"/>
          <w:szCs w:val="22"/>
        </w:rPr>
        <w:t xml:space="preserve">maladie ordinaire </w:t>
      </w:r>
    </w:p>
    <w:p w:rsidR="00842631" w:rsidRPr="00EB4226" w:rsidRDefault="00842631" w:rsidP="0062798C">
      <w:pPr>
        <w:pStyle w:val="textecourant"/>
        <w:tabs>
          <w:tab w:val="left" w:pos="283"/>
        </w:tabs>
        <w:spacing w:before="57"/>
        <w:rPr>
          <w:color w:val="auto"/>
          <w:sz w:val="22"/>
          <w:szCs w:val="22"/>
        </w:rPr>
      </w:pPr>
      <w:r w:rsidRPr="00EB4226">
        <w:rPr>
          <w:color w:val="auto"/>
          <w:sz w:val="22"/>
          <w:szCs w:val="22"/>
        </w:rPr>
        <w:t>Prise en charge des indemnités journalières à 80 %</w:t>
      </w:r>
    </w:p>
    <w:p w:rsidR="006C0C4C" w:rsidRDefault="006C0C4C" w:rsidP="0062798C">
      <w:pPr>
        <w:pStyle w:val="textecourant"/>
        <w:tabs>
          <w:tab w:val="left" w:pos="283"/>
        </w:tabs>
        <w:spacing w:before="57"/>
        <w:rPr>
          <w:color w:val="1F497D" w:themeColor="text2"/>
          <w:sz w:val="22"/>
          <w:szCs w:val="22"/>
        </w:rPr>
      </w:pPr>
    </w:p>
    <w:p w:rsidR="0026418D" w:rsidRPr="00F619EF" w:rsidRDefault="0026418D" w:rsidP="0062798C">
      <w:pPr>
        <w:pStyle w:val="textecourant"/>
        <w:tabs>
          <w:tab w:val="left" w:pos="283"/>
        </w:tabs>
        <w:spacing w:before="57"/>
        <w:rPr>
          <w:color w:val="1F497D" w:themeColor="text2"/>
          <w:sz w:val="22"/>
          <w:szCs w:val="22"/>
        </w:rPr>
      </w:pPr>
    </w:p>
    <w:p w:rsidR="001B316C" w:rsidRPr="00EB4226" w:rsidRDefault="007D4D63" w:rsidP="0062798C">
      <w:pPr>
        <w:pStyle w:val="textecourant"/>
        <w:tabs>
          <w:tab w:val="left" w:pos="283"/>
        </w:tabs>
        <w:spacing w:before="57"/>
        <w:rPr>
          <w:b/>
          <w:i/>
          <w:color w:val="C64A25" w:themeColor="accent1"/>
          <w:sz w:val="22"/>
          <w:szCs w:val="22"/>
        </w:rPr>
      </w:pPr>
      <w:r w:rsidRPr="00EB4226">
        <w:rPr>
          <w:rFonts w:ascii="Trebuchet MS" w:hAnsi="Trebuchet MS"/>
          <w:b/>
          <w:color w:val="auto"/>
          <w:sz w:val="22"/>
          <w:szCs w:val="22"/>
        </w:rPr>
        <w:sym w:font="Wingdings 3" w:char="F0A2"/>
      </w:r>
      <w:r w:rsidRPr="00EB4226">
        <w:rPr>
          <w:rFonts w:ascii="Trebuchet MS" w:hAnsi="Trebuchet MS"/>
          <w:b/>
          <w:color w:val="auto"/>
          <w:sz w:val="22"/>
          <w:szCs w:val="22"/>
        </w:rPr>
        <w:t xml:space="preserve"> </w:t>
      </w:r>
      <w:r w:rsidRPr="00EB4226">
        <w:rPr>
          <w:b/>
          <w:i/>
          <w:color w:val="auto"/>
          <w:sz w:val="22"/>
          <w:szCs w:val="22"/>
        </w:rPr>
        <w:t>Pour les collec</w:t>
      </w:r>
      <w:r w:rsidR="001128BB" w:rsidRPr="00EB4226">
        <w:rPr>
          <w:b/>
          <w:i/>
          <w:color w:val="auto"/>
          <w:sz w:val="22"/>
          <w:szCs w:val="22"/>
        </w:rPr>
        <w:t>ti</w:t>
      </w:r>
      <w:r w:rsidRPr="00EB4226">
        <w:rPr>
          <w:b/>
          <w:i/>
          <w:color w:val="auto"/>
          <w:sz w:val="22"/>
          <w:szCs w:val="22"/>
        </w:rPr>
        <w:t xml:space="preserve">vités </w:t>
      </w:r>
      <w:r w:rsidRPr="00EB4226">
        <w:rPr>
          <w:b/>
          <w:i/>
          <w:color w:val="C64A25" w:themeColor="accent1"/>
          <w:sz w:val="22"/>
          <w:szCs w:val="22"/>
        </w:rPr>
        <w:t xml:space="preserve">de </w:t>
      </w:r>
      <w:r w:rsidRPr="00EB4226">
        <w:rPr>
          <w:b/>
          <w:i/>
          <w:color w:val="C64A25" w:themeColor="accent1"/>
          <w:sz w:val="22"/>
          <w:szCs w:val="22"/>
          <w:u w:val="single"/>
        </w:rPr>
        <w:t>20 agents CNRACL et plus :</w:t>
      </w:r>
    </w:p>
    <w:p w:rsidR="007D4D63" w:rsidRDefault="007D4D63" w:rsidP="0062798C">
      <w:pPr>
        <w:pStyle w:val="textecourant"/>
        <w:tabs>
          <w:tab w:val="left" w:pos="283"/>
        </w:tabs>
        <w:spacing w:before="57"/>
        <w:rPr>
          <w:rFonts w:eastAsia="Times New Roman"/>
          <w:snapToGrid w:val="0"/>
          <w:sz w:val="22"/>
          <w:szCs w:val="22"/>
          <w:lang w:eastAsia="fr-FR"/>
        </w:rPr>
      </w:pPr>
    </w:p>
    <w:p w:rsidR="007D4D63" w:rsidRPr="00325AAC" w:rsidRDefault="007D4D63" w:rsidP="0062798C">
      <w:pPr>
        <w:pStyle w:val="textecourant"/>
        <w:tabs>
          <w:tab w:val="left" w:pos="283"/>
        </w:tabs>
        <w:spacing w:before="57"/>
        <w:rPr>
          <w:rFonts w:eastAsia="Times New Roman"/>
          <w:i/>
          <w:snapToGrid w:val="0"/>
          <w:color w:val="92D050"/>
          <w:sz w:val="22"/>
          <w:szCs w:val="22"/>
          <w:lang w:eastAsia="fr-FR"/>
        </w:rPr>
      </w:pPr>
      <w:r w:rsidRPr="00EB4226">
        <w:rPr>
          <w:rFonts w:eastAsia="Times New Roman"/>
          <w:snapToGrid w:val="0"/>
          <w:color w:val="auto"/>
          <w:sz w:val="22"/>
          <w:szCs w:val="22"/>
          <w:lang w:eastAsia="fr-FR"/>
        </w:rPr>
        <w:t>Le taux individualisé de ……</w:t>
      </w:r>
      <w:r w:rsidR="001128BB" w:rsidRPr="00EB4226">
        <w:rPr>
          <w:rFonts w:eastAsia="Times New Roman"/>
          <w:snapToGrid w:val="0"/>
          <w:color w:val="auto"/>
          <w:sz w:val="22"/>
          <w:szCs w:val="22"/>
          <w:lang w:eastAsia="fr-FR"/>
        </w:rPr>
        <w:t>…</w:t>
      </w:r>
      <w:r w:rsidRPr="00EB4226">
        <w:rPr>
          <w:rFonts w:eastAsia="Times New Roman"/>
          <w:snapToGrid w:val="0"/>
          <w:color w:val="auto"/>
          <w:sz w:val="22"/>
          <w:szCs w:val="22"/>
          <w:lang w:eastAsia="fr-FR"/>
        </w:rPr>
        <w:t>……% (hors fr</w:t>
      </w:r>
      <w:r w:rsidR="001128BB" w:rsidRPr="00EB4226">
        <w:rPr>
          <w:rFonts w:eastAsia="Times New Roman"/>
          <w:snapToGrid w:val="0"/>
          <w:color w:val="auto"/>
          <w:sz w:val="22"/>
          <w:szCs w:val="22"/>
          <w:lang w:eastAsia="fr-FR"/>
        </w:rPr>
        <w:t xml:space="preserve">ais de gestion du </w:t>
      </w:r>
      <w:r w:rsidR="00EB4226" w:rsidRPr="00EB4226">
        <w:rPr>
          <w:color w:val="auto"/>
          <w:sz w:val="22"/>
          <w:szCs w:val="22"/>
        </w:rPr>
        <w:t xml:space="preserve">CDG </w:t>
      </w:r>
      <w:r w:rsidR="001128BB" w:rsidRPr="00EB4226">
        <w:rPr>
          <w:rFonts w:eastAsia="Times New Roman"/>
          <w:snapToGrid w:val="0"/>
          <w:color w:val="auto"/>
          <w:sz w:val="22"/>
          <w:szCs w:val="22"/>
          <w:lang w:eastAsia="fr-FR"/>
        </w:rPr>
        <w:t>53) avec</w:t>
      </w:r>
      <w:r w:rsidR="00EB4226">
        <w:rPr>
          <w:rFonts w:eastAsia="Times New Roman"/>
          <w:snapToGrid w:val="0"/>
          <w:color w:val="auto"/>
          <w:sz w:val="22"/>
          <w:szCs w:val="22"/>
          <w:lang w:eastAsia="fr-FR"/>
        </w:rPr>
        <w:t xml:space="preserve"> </w:t>
      </w:r>
      <w:r w:rsidR="001128BB" w:rsidRPr="00EB4226">
        <w:rPr>
          <w:rFonts w:eastAsia="Times New Roman"/>
          <w:snapToGrid w:val="0"/>
          <w:color w:val="auto"/>
          <w:sz w:val="22"/>
          <w:szCs w:val="22"/>
          <w:lang w:eastAsia="fr-FR"/>
        </w:rPr>
        <w:t>…</w:t>
      </w:r>
      <w:r w:rsidRPr="00EB4226">
        <w:rPr>
          <w:rFonts w:eastAsia="Times New Roman"/>
          <w:snapToGrid w:val="0"/>
          <w:color w:val="auto"/>
          <w:sz w:val="22"/>
          <w:szCs w:val="22"/>
          <w:lang w:eastAsia="fr-FR"/>
        </w:rPr>
        <w:t>………………………………………………………………………………………………………………………………………………………………………………………………………………………………………………………………………………………………………………………………………………………………………………………………………………</w:t>
      </w:r>
      <w:r w:rsidR="001128BB" w:rsidRPr="00EB4226">
        <w:rPr>
          <w:rFonts w:eastAsia="Times New Roman"/>
          <w:snapToGrid w:val="0"/>
          <w:color w:val="auto"/>
          <w:sz w:val="22"/>
          <w:szCs w:val="22"/>
          <w:lang w:eastAsia="fr-FR"/>
        </w:rPr>
        <w:t>..</w:t>
      </w:r>
      <w:r w:rsidRPr="00EB4226">
        <w:rPr>
          <w:rFonts w:eastAsia="Times New Roman"/>
          <w:snapToGrid w:val="0"/>
          <w:color w:val="auto"/>
          <w:sz w:val="22"/>
          <w:szCs w:val="22"/>
          <w:lang w:eastAsia="fr-FR"/>
        </w:rPr>
        <w:t xml:space="preserve">…… </w:t>
      </w:r>
      <w:r w:rsidRPr="00EB4226">
        <w:rPr>
          <w:rFonts w:eastAsia="Times New Roman"/>
          <w:i/>
          <w:snapToGrid w:val="0"/>
          <w:color w:val="4DA0AD" w:themeColor="accent3" w:themeShade="BF"/>
          <w:sz w:val="22"/>
          <w:szCs w:val="22"/>
          <w:lang w:eastAsia="fr-FR"/>
        </w:rPr>
        <w:t>(préciser suivant proposition retenue en détaillant taux et options choisis par la collectivité</w:t>
      </w:r>
      <w:r w:rsidR="00325AAC" w:rsidRPr="00EB4226">
        <w:rPr>
          <w:rFonts w:eastAsia="Times New Roman"/>
          <w:i/>
          <w:snapToGrid w:val="0"/>
          <w:color w:val="4DA0AD" w:themeColor="accent3" w:themeShade="BF"/>
          <w:sz w:val="22"/>
          <w:szCs w:val="22"/>
          <w:lang w:eastAsia="fr-FR"/>
        </w:rPr>
        <w:t xml:space="preserve"> : </w:t>
      </w:r>
      <w:r w:rsidRPr="00EB4226">
        <w:rPr>
          <w:rFonts w:eastAsia="Times New Roman"/>
          <w:i/>
          <w:snapToGrid w:val="0"/>
          <w:color w:val="4DA0AD" w:themeColor="accent3" w:themeShade="BF"/>
          <w:sz w:val="22"/>
          <w:szCs w:val="22"/>
          <w:lang w:eastAsia="fr-FR"/>
        </w:rPr>
        <w:t>soit offre de base ou variante 1 ou variante 2).</w:t>
      </w:r>
    </w:p>
    <w:p w:rsidR="007D4D63" w:rsidRPr="001128BB" w:rsidRDefault="007D4D63" w:rsidP="0062798C">
      <w:pPr>
        <w:pStyle w:val="textecourant"/>
        <w:tabs>
          <w:tab w:val="left" w:pos="283"/>
        </w:tabs>
        <w:spacing w:before="57"/>
        <w:rPr>
          <w:rFonts w:eastAsia="Times New Roman"/>
          <w:i/>
          <w:snapToGrid w:val="0"/>
          <w:color w:val="346B74" w:themeColor="accent3" w:themeShade="80"/>
          <w:sz w:val="22"/>
          <w:szCs w:val="22"/>
          <w:lang w:eastAsia="fr-FR"/>
        </w:rPr>
      </w:pPr>
    </w:p>
    <w:p w:rsidR="001128BB" w:rsidRPr="006C0C4C" w:rsidRDefault="00EB4226" w:rsidP="0062798C">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6432" behindDoc="0" locked="0" layoutInCell="1" allowOverlap="1" wp14:anchorId="7BE6FDDB" wp14:editId="67A5BEA8">
                <wp:simplePos x="0" y="0"/>
                <wp:positionH relativeFrom="margin">
                  <wp:posOffset>4382076</wp:posOffset>
                </wp:positionH>
                <wp:positionV relativeFrom="paragraph">
                  <wp:posOffset>67975</wp:posOffset>
                </wp:positionV>
                <wp:extent cx="2243056" cy="467832"/>
                <wp:effectExtent l="0" t="0" r="24130" b="2794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056" cy="467832"/>
                        </a:xfrm>
                        <a:prstGeom prst="rect">
                          <a:avLst/>
                        </a:prstGeom>
                        <a:solidFill>
                          <a:srgbClr val="FFFFFF"/>
                        </a:solidFill>
                        <a:ln w="9525">
                          <a:solidFill>
                            <a:srgbClr val="000000"/>
                          </a:solidFill>
                          <a:miter lim="800000"/>
                          <a:headEnd/>
                          <a:tailEnd/>
                        </a:ln>
                      </wps:spPr>
                      <wps:txbx>
                        <w:txbxContent>
                          <w:p w:rsidR="001128BB" w:rsidRPr="0002518A" w:rsidRDefault="001128BB" w:rsidP="006D72A3">
                            <w:pPr>
                              <w:pStyle w:val="Paragraphedeliste"/>
                              <w:numPr>
                                <w:ilvl w:val="0"/>
                                <w:numId w:val="5"/>
                              </w:numPr>
                              <w:rPr>
                                <w:i/>
                                <w:color w:val="86C0C9" w:themeColor="accent3"/>
                              </w:rPr>
                            </w:pPr>
                            <w:r w:rsidRPr="0002518A">
                              <w:rPr>
                                <w:i/>
                                <w:color w:val="4DA0AD" w:themeColor="accent3" w:themeShade="BF"/>
                              </w:rPr>
                              <w:t>Supprimer les options non retenues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6FDDB" id="_x0000_s1027" type="#_x0000_t202" style="position:absolute;left:0;text-align:left;margin-left:345.05pt;margin-top:5.35pt;width:176.6pt;height:3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">
                <v:textbox>
                  <w:txbxContent>
                    <w:p w:rsidR="001128BB" w:rsidRPr="0002518A" w:rsidRDefault="001128BB" w:rsidP="006D72A3">
                      <w:pPr>
                        <w:pStyle w:val="Paragraphedeliste"/>
                        <w:numPr>
                          <w:ilvl w:val="0"/>
                          <w:numId w:val="5"/>
                        </w:numPr>
                        <w:rPr>
                          <w:i/>
                          <w:color w:val="86C0C9" w:themeColor="accent3"/>
                        </w:rPr>
                      </w:pPr>
                      <w:r w:rsidRPr="0002518A">
                        <w:rPr>
                          <w:i/>
                          <w:color w:val="4DA0AD" w:themeColor="accent3" w:themeShade="BF"/>
                        </w:rPr>
                        <w:t>Supprimer les options non retenues</w:t>
                      </w:r>
                    </w:p>
                  </w:txbxContent>
                </v:textbox>
                <w10:wrap anchorx="margin"/>
              </v:shape>
            </w:pict>
          </mc:Fallback>
        </mc:AlternateContent>
      </w:r>
    </w:p>
    <w:p w:rsidR="001128BB" w:rsidRDefault="001128BB" w:rsidP="0062798C">
      <w:pPr>
        <w:pStyle w:val="textecourant"/>
        <w:tabs>
          <w:tab w:val="left" w:pos="283"/>
        </w:tabs>
        <w:spacing w:before="57"/>
        <w:rPr>
          <w:rFonts w:eastAsia="Times New Roman"/>
          <w:snapToGrid w:val="0"/>
          <w:color w:val="4DA0AD" w:themeColor="accent3" w:themeShade="BF"/>
          <w:sz w:val="22"/>
          <w:szCs w:val="22"/>
          <w:vertAlign w:val="superscript"/>
          <w:lang w:eastAsia="fr-FR"/>
        </w:rPr>
      </w:pPr>
      <w:r w:rsidRPr="006C0C4C">
        <w:rPr>
          <w:rFonts w:eastAsia="Times New Roman"/>
          <w:snapToGrid w:val="0"/>
          <w:sz w:val="22"/>
          <w:szCs w:val="22"/>
          <w:lang w:eastAsia="fr-FR"/>
        </w:rPr>
        <w:t>Il décide de prendre les options suivantes</w:t>
      </w:r>
      <w:r w:rsidR="00685975">
        <w:rPr>
          <w:rFonts w:eastAsia="Times New Roman"/>
          <w:snapToGrid w:val="0"/>
          <w:sz w:val="22"/>
          <w:szCs w:val="22"/>
          <w:lang w:eastAsia="fr-FR"/>
        </w:rPr>
        <w:t> </w:t>
      </w:r>
      <w:r w:rsidR="00685975" w:rsidRPr="00EB4226">
        <w:rPr>
          <w:rFonts w:eastAsia="Times New Roman"/>
          <w:snapToGrid w:val="0"/>
          <w:color w:val="4DA0AD" w:themeColor="accent3" w:themeShade="BF"/>
          <w:sz w:val="22"/>
          <w:szCs w:val="22"/>
          <w:lang w:eastAsia="fr-FR"/>
        </w:rPr>
        <w:t>:</w:t>
      </w:r>
      <w:r w:rsidRPr="00EB4226">
        <w:rPr>
          <w:rFonts w:eastAsia="Times New Roman"/>
          <w:snapToGrid w:val="0"/>
          <w:color w:val="4DA0AD" w:themeColor="accent3" w:themeShade="BF"/>
          <w:sz w:val="22"/>
          <w:szCs w:val="22"/>
          <w:vertAlign w:val="superscript"/>
          <w:lang w:eastAsia="fr-FR"/>
        </w:rPr>
        <w:t>(2)</w:t>
      </w:r>
    </w:p>
    <w:p w:rsidR="00EB4226" w:rsidRPr="00685975" w:rsidRDefault="00EB4226" w:rsidP="0062798C">
      <w:pPr>
        <w:pStyle w:val="textecourant"/>
        <w:tabs>
          <w:tab w:val="left" w:pos="283"/>
        </w:tabs>
        <w:spacing w:before="57"/>
        <w:rPr>
          <w:rFonts w:eastAsia="Times New Roman"/>
          <w:snapToGrid w:val="0"/>
          <w:color w:val="8B7864" w:themeColor="accent6" w:themeShade="BF"/>
          <w:sz w:val="22"/>
          <w:szCs w:val="22"/>
          <w:lang w:eastAsia="fr-FR"/>
        </w:rPr>
      </w:pPr>
    </w:p>
    <w:p w:rsidR="001128BB" w:rsidRDefault="001128BB"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Pr>
          <w:rFonts w:eastAsia="Times New Roman"/>
          <w:b/>
          <w:snapToGrid w:val="0"/>
          <w:sz w:val="22"/>
          <w:szCs w:val="22"/>
          <w:lang w:eastAsia="fr-FR"/>
        </w:rPr>
        <w:t>Couverture Nouvelle Bonification I</w:t>
      </w:r>
      <w:r w:rsidRPr="006C0C4C">
        <w:rPr>
          <w:rFonts w:eastAsia="Times New Roman"/>
          <w:b/>
          <w:snapToGrid w:val="0"/>
          <w:sz w:val="22"/>
          <w:szCs w:val="22"/>
          <w:lang w:eastAsia="fr-FR"/>
        </w:rPr>
        <w:t xml:space="preserve">ndiciaire </w:t>
      </w:r>
      <w:r w:rsidRPr="006C0C4C">
        <w:rPr>
          <w:rFonts w:eastAsia="Times New Roman"/>
          <w:snapToGrid w:val="0"/>
          <w:sz w:val="22"/>
          <w:szCs w:val="22"/>
          <w:lang w:eastAsia="fr-FR"/>
        </w:rPr>
        <w:t>(NBI),</w:t>
      </w:r>
    </w:p>
    <w:p w:rsidR="00EB4226" w:rsidRPr="006C0C4C" w:rsidRDefault="00EB4226" w:rsidP="0062798C">
      <w:pPr>
        <w:pStyle w:val="textecourant"/>
        <w:tabs>
          <w:tab w:val="left" w:pos="283"/>
        </w:tabs>
        <w:spacing w:before="57"/>
        <w:rPr>
          <w:rFonts w:eastAsia="Times New Roman"/>
          <w:snapToGrid w:val="0"/>
          <w:sz w:val="22"/>
          <w:szCs w:val="22"/>
          <w:lang w:eastAsia="fr-FR"/>
        </w:rPr>
      </w:pPr>
    </w:p>
    <w:p w:rsidR="001128BB" w:rsidRDefault="001128BB"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Pr>
          <w:rFonts w:eastAsia="Times New Roman"/>
          <w:b/>
          <w:snapToGrid w:val="0"/>
          <w:sz w:val="22"/>
          <w:szCs w:val="22"/>
          <w:lang w:eastAsia="fr-FR"/>
        </w:rPr>
        <w:t>Couverture du Supplément Familial de T</w:t>
      </w:r>
      <w:r w:rsidRPr="006C0C4C">
        <w:rPr>
          <w:rFonts w:eastAsia="Times New Roman"/>
          <w:b/>
          <w:snapToGrid w:val="0"/>
          <w:sz w:val="22"/>
          <w:szCs w:val="22"/>
          <w:lang w:eastAsia="fr-FR"/>
        </w:rPr>
        <w:t>raitement</w:t>
      </w:r>
      <w:r>
        <w:rPr>
          <w:rFonts w:eastAsia="Times New Roman"/>
          <w:b/>
          <w:snapToGrid w:val="0"/>
          <w:sz w:val="22"/>
          <w:szCs w:val="22"/>
          <w:lang w:eastAsia="fr-FR"/>
        </w:rPr>
        <w:t xml:space="preserve"> </w:t>
      </w:r>
      <w:r w:rsidRPr="006E05AA">
        <w:rPr>
          <w:rFonts w:eastAsia="Times New Roman"/>
          <w:snapToGrid w:val="0"/>
          <w:sz w:val="22"/>
          <w:szCs w:val="22"/>
          <w:lang w:eastAsia="fr-FR"/>
        </w:rPr>
        <w:t>(SFT)</w:t>
      </w:r>
      <w:r w:rsidRPr="006C0C4C">
        <w:rPr>
          <w:rFonts w:eastAsia="Times New Roman"/>
          <w:snapToGrid w:val="0"/>
          <w:sz w:val="22"/>
          <w:szCs w:val="22"/>
          <w:lang w:eastAsia="fr-FR"/>
        </w:rPr>
        <w:t>,</w:t>
      </w:r>
    </w:p>
    <w:p w:rsidR="00EB4226" w:rsidRPr="006C0C4C" w:rsidRDefault="00EB4226" w:rsidP="0062798C">
      <w:pPr>
        <w:pStyle w:val="textecourant"/>
        <w:tabs>
          <w:tab w:val="left" w:pos="283"/>
        </w:tabs>
        <w:spacing w:before="57"/>
        <w:rPr>
          <w:rFonts w:eastAsia="Times New Roman"/>
          <w:snapToGrid w:val="0"/>
          <w:sz w:val="22"/>
          <w:szCs w:val="22"/>
          <w:lang w:eastAsia="fr-FR"/>
        </w:rPr>
      </w:pPr>
    </w:p>
    <w:p w:rsidR="001128BB" w:rsidRDefault="001128BB" w:rsidP="0062798C">
      <w:pPr>
        <w:pStyle w:val="textecourant"/>
        <w:tabs>
          <w:tab w:val="left" w:pos="283"/>
        </w:tabs>
        <w:spacing w:before="57"/>
        <w:rPr>
          <w:rFonts w:eastAsia="Times New Roman"/>
          <w:snapToGrid w:val="0"/>
          <w:color w:val="4DA0AD" w:themeColor="accent3" w:themeShade="BF"/>
          <w:sz w:val="22"/>
          <w:szCs w:val="22"/>
          <w:vertAlign w:val="superscript"/>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des charges patronales</w:t>
      </w:r>
      <w:r w:rsidRPr="006C0C4C">
        <w:rPr>
          <w:rFonts w:eastAsia="Times New Roman"/>
          <w:snapToGrid w:val="0"/>
          <w:sz w:val="22"/>
          <w:szCs w:val="22"/>
          <w:lang w:eastAsia="fr-FR"/>
        </w:rPr>
        <w:t xml:space="preserve"> </w:t>
      </w:r>
      <w:r w:rsidRPr="00EB4226">
        <w:rPr>
          <w:rFonts w:eastAsia="Times New Roman"/>
          <w:i/>
          <w:snapToGrid w:val="0"/>
          <w:color w:val="4DA0AD" w:themeColor="accent3" w:themeShade="BF"/>
          <w:sz w:val="22"/>
          <w:szCs w:val="22"/>
          <w:lang w:eastAsia="fr-FR"/>
        </w:rPr>
        <w:t xml:space="preserve">(préciser le taux : généralement </w:t>
      </w:r>
      <w:r w:rsidR="00B53A0E" w:rsidRPr="00EB4226">
        <w:rPr>
          <w:rFonts w:eastAsia="Times New Roman"/>
          <w:i/>
          <w:snapToGrid w:val="0"/>
          <w:color w:val="4DA0AD" w:themeColor="accent3" w:themeShade="BF"/>
          <w:sz w:val="22"/>
          <w:szCs w:val="22"/>
          <w:lang w:eastAsia="fr-FR"/>
        </w:rPr>
        <w:t>40</w:t>
      </w:r>
      <w:r w:rsidRPr="00EB4226">
        <w:rPr>
          <w:rFonts w:eastAsia="Times New Roman"/>
          <w:i/>
          <w:snapToGrid w:val="0"/>
          <w:color w:val="4DA0AD" w:themeColor="accent3" w:themeShade="BF"/>
          <w:sz w:val="22"/>
          <w:szCs w:val="22"/>
          <w:lang w:eastAsia="fr-FR"/>
        </w:rPr>
        <w:t xml:space="preserve"> % - vous avez la possibilité d’opter entre 1 % et </w:t>
      </w:r>
      <w:r w:rsidR="00B41921" w:rsidRPr="00EB4226">
        <w:rPr>
          <w:rFonts w:eastAsia="Times New Roman"/>
          <w:i/>
          <w:snapToGrid w:val="0"/>
          <w:color w:val="4DA0AD" w:themeColor="accent3" w:themeShade="BF"/>
          <w:sz w:val="22"/>
          <w:szCs w:val="22"/>
          <w:lang w:eastAsia="fr-FR"/>
        </w:rPr>
        <w:t>53</w:t>
      </w:r>
      <w:r w:rsidRPr="00EB4226">
        <w:rPr>
          <w:rFonts w:eastAsia="Times New Roman"/>
          <w:i/>
          <w:snapToGrid w:val="0"/>
          <w:color w:val="4DA0AD" w:themeColor="accent3" w:themeShade="BF"/>
          <w:sz w:val="22"/>
          <w:szCs w:val="22"/>
          <w:lang w:eastAsia="fr-FR"/>
        </w:rPr>
        <w:t xml:space="preserve"> % du traitement brut indiciaire),</w:t>
      </w:r>
      <w:r w:rsidRPr="00EB4226">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soit pourcentage retenu ……..%</w:t>
      </w:r>
      <w:r w:rsidRPr="000020E6">
        <w:rPr>
          <w:rFonts w:eastAsia="Times New Roman"/>
          <w:snapToGrid w:val="0"/>
          <w:color w:val="4DA0AD" w:themeColor="accent3" w:themeShade="BF"/>
          <w:sz w:val="22"/>
          <w:szCs w:val="22"/>
          <w:vertAlign w:val="superscript"/>
          <w:lang w:eastAsia="fr-FR"/>
        </w:rPr>
        <w:t>(3)</w:t>
      </w:r>
    </w:p>
    <w:p w:rsidR="00EB4226" w:rsidRPr="006C0C4C" w:rsidRDefault="00EB4226" w:rsidP="0062798C">
      <w:pPr>
        <w:pStyle w:val="textecourant"/>
        <w:tabs>
          <w:tab w:val="left" w:pos="283"/>
        </w:tabs>
        <w:spacing w:before="57"/>
        <w:rPr>
          <w:rFonts w:eastAsia="Times New Roman"/>
          <w:snapToGrid w:val="0"/>
          <w:sz w:val="22"/>
          <w:szCs w:val="22"/>
          <w:lang w:eastAsia="fr-FR"/>
        </w:rPr>
      </w:pPr>
    </w:p>
    <w:p w:rsidR="001128BB" w:rsidRPr="006C0C4C" w:rsidRDefault="001128BB"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du régime indemnitaire</w:t>
      </w:r>
      <w:r w:rsidRPr="006C0C4C">
        <w:rPr>
          <w:rFonts w:eastAsia="Times New Roman"/>
          <w:snapToGrid w:val="0"/>
          <w:sz w:val="22"/>
          <w:szCs w:val="22"/>
          <w:lang w:eastAsia="fr-FR"/>
        </w:rPr>
        <w:t xml:space="preserve"> : </w:t>
      </w:r>
      <w:r w:rsidRPr="00EB4226">
        <w:rPr>
          <w:rFonts w:eastAsia="Times New Roman"/>
          <w:i/>
          <w:snapToGrid w:val="0"/>
          <w:color w:val="4DA0AD" w:themeColor="accent3" w:themeShade="BF"/>
          <w:sz w:val="22"/>
          <w:szCs w:val="22"/>
          <w:lang w:eastAsia="fr-FR"/>
        </w:rPr>
        <w:t>(préciser le taux : au maximum le plafond des indemnités servies en fonction du pourcentage du traitement brut indiciaire)</w:t>
      </w:r>
      <w:r w:rsidRPr="00EB4226">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soit pourcentage retenu ……..%</w:t>
      </w:r>
      <w:r w:rsidRPr="000020E6">
        <w:rPr>
          <w:rFonts w:eastAsia="Times New Roman"/>
          <w:snapToGrid w:val="0"/>
          <w:color w:val="4DA0AD" w:themeColor="accent3" w:themeShade="BF"/>
          <w:sz w:val="22"/>
          <w:szCs w:val="22"/>
          <w:vertAlign w:val="superscript"/>
          <w:lang w:eastAsia="fr-FR"/>
        </w:rPr>
        <w:t>(3)</w:t>
      </w:r>
    </w:p>
    <w:p w:rsidR="001128BB" w:rsidRDefault="0002518A" w:rsidP="0062798C">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7456" behindDoc="0" locked="0" layoutInCell="1" allowOverlap="1" wp14:anchorId="324A3505" wp14:editId="63E0BDF5">
                <wp:simplePos x="0" y="0"/>
                <wp:positionH relativeFrom="margin">
                  <wp:posOffset>4423277</wp:posOffset>
                </wp:positionH>
                <wp:positionV relativeFrom="paragraph">
                  <wp:posOffset>41068</wp:posOffset>
                </wp:positionV>
                <wp:extent cx="2438400" cy="265430"/>
                <wp:effectExtent l="0" t="0" r="1905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5430"/>
                        </a:xfrm>
                        <a:prstGeom prst="rect">
                          <a:avLst/>
                        </a:prstGeom>
                        <a:solidFill>
                          <a:srgbClr val="FFFFFF"/>
                        </a:solidFill>
                        <a:ln w="9525">
                          <a:solidFill>
                            <a:srgbClr val="000000"/>
                          </a:solidFill>
                          <a:miter lim="800000"/>
                          <a:headEnd/>
                          <a:tailEnd/>
                        </a:ln>
                      </wps:spPr>
                      <wps:txbx>
                        <w:txbxContent>
                          <w:p w:rsidR="001128BB" w:rsidRPr="00EB4226" w:rsidRDefault="001128BB" w:rsidP="00C43AD5">
                            <w:pPr>
                              <w:pStyle w:val="Paragraphedeliste"/>
                              <w:numPr>
                                <w:ilvl w:val="0"/>
                                <w:numId w:val="6"/>
                              </w:numPr>
                              <w:rPr>
                                <w:i/>
                                <w:color w:val="4DA0AD" w:themeColor="accent3" w:themeShade="BF"/>
                              </w:rPr>
                            </w:pPr>
                            <w:r w:rsidRPr="00EB4226">
                              <w:rPr>
                                <w:i/>
                                <w:color w:val="4DA0AD" w:themeColor="accent3" w:themeShade="BF"/>
                              </w:rPr>
                              <w:t>Préciser le pourcentage retenu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4A3505" id="_x0000_s1028" type="#_x0000_t202" style="position:absolute;left:0;text-align:left;margin-left:348.3pt;margin-top:3.25pt;width:192pt;height:20.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">
                <v:textbox>
                  <w:txbxContent>
                    <w:p w:rsidR="001128BB" w:rsidRPr="00EB4226" w:rsidRDefault="001128BB" w:rsidP="00C43AD5">
                      <w:pPr>
                        <w:pStyle w:val="Paragraphedeliste"/>
                        <w:numPr>
                          <w:ilvl w:val="0"/>
                          <w:numId w:val="6"/>
                        </w:numPr>
                        <w:rPr>
                          <w:i/>
                          <w:color w:val="4DA0AD" w:themeColor="accent3" w:themeShade="BF"/>
                        </w:rPr>
                      </w:pPr>
                      <w:r w:rsidRPr="00EB4226">
                        <w:rPr>
                          <w:i/>
                          <w:color w:val="4DA0AD" w:themeColor="accent3" w:themeShade="BF"/>
                        </w:rPr>
                        <w:t>Préciser le pourcentage retenu</w:t>
                      </w:r>
                    </w:p>
                  </w:txbxContent>
                </v:textbox>
                <w10:wrap anchorx="margin"/>
              </v:shape>
            </w:pict>
          </mc:Fallback>
        </mc:AlternateContent>
      </w:r>
    </w:p>
    <w:p w:rsidR="00EB4226" w:rsidRDefault="00EB4226" w:rsidP="0062798C">
      <w:pPr>
        <w:pStyle w:val="textecourant"/>
        <w:tabs>
          <w:tab w:val="left" w:pos="283"/>
        </w:tabs>
        <w:spacing w:before="57"/>
        <w:rPr>
          <w:rFonts w:eastAsia="Times New Roman"/>
          <w:snapToGrid w:val="0"/>
          <w:sz w:val="22"/>
          <w:szCs w:val="22"/>
          <w:lang w:eastAsia="fr-FR"/>
        </w:rPr>
      </w:pPr>
    </w:p>
    <w:p w:rsidR="00497838" w:rsidRPr="00497838" w:rsidRDefault="00497838" w:rsidP="0062798C">
      <w:pPr>
        <w:pStyle w:val="textecourant"/>
        <w:tabs>
          <w:tab w:val="left" w:pos="283"/>
        </w:tabs>
        <w:spacing w:before="57"/>
        <w:rPr>
          <w:color w:val="auto"/>
          <w:sz w:val="22"/>
          <w:szCs w:val="22"/>
        </w:rPr>
      </w:pPr>
      <w:r w:rsidRPr="00497838">
        <w:rPr>
          <w:color w:val="auto"/>
          <w:sz w:val="22"/>
          <w:szCs w:val="22"/>
        </w:rPr>
        <w:t>L’assiette des cotisations s’applique aux garanties souscrites. Elle comprend le traitement indiciaire brut annuel et les options retenues par la collectivité.</w:t>
      </w:r>
    </w:p>
    <w:p w:rsidR="00497838" w:rsidRDefault="00497838" w:rsidP="0062798C">
      <w:pPr>
        <w:pStyle w:val="textecourant"/>
        <w:tabs>
          <w:tab w:val="left" w:pos="283"/>
        </w:tabs>
        <w:spacing w:before="57"/>
        <w:rPr>
          <w:rFonts w:eastAsia="Times New Roman"/>
          <w:snapToGrid w:val="0"/>
          <w:sz w:val="22"/>
          <w:szCs w:val="22"/>
          <w:lang w:eastAsia="fr-FR"/>
        </w:rPr>
      </w:pPr>
    </w:p>
    <w:p w:rsidR="00497838" w:rsidRDefault="00497838" w:rsidP="0062798C">
      <w:pPr>
        <w:pStyle w:val="textecourant"/>
        <w:tabs>
          <w:tab w:val="left" w:pos="283"/>
        </w:tabs>
        <w:spacing w:before="57"/>
        <w:rPr>
          <w:rFonts w:eastAsia="Times New Roman"/>
          <w:snapToGrid w:val="0"/>
          <w:sz w:val="22"/>
          <w:szCs w:val="22"/>
          <w:lang w:eastAsia="fr-FR"/>
        </w:rPr>
      </w:pPr>
    </w:p>
    <w:p w:rsidR="005A2B0B" w:rsidRDefault="005A2B0B" w:rsidP="0062798C">
      <w:pPr>
        <w:pStyle w:val="textecourant"/>
        <w:tabs>
          <w:tab w:val="left" w:pos="283"/>
        </w:tabs>
        <w:spacing w:before="57"/>
        <w:rPr>
          <w:rFonts w:eastAsia="Times New Roman"/>
          <w:snapToGrid w:val="0"/>
          <w:sz w:val="22"/>
          <w:szCs w:val="22"/>
          <w:lang w:eastAsia="fr-FR"/>
        </w:rPr>
      </w:pPr>
    </w:p>
    <w:p w:rsidR="005A2B0B" w:rsidRDefault="005A2B0B" w:rsidP="0062798C">
      <w:pPr>
        <w:pStyle w:val="textecourant"/>
        <w:tabs>
          <w:tab w:val="left" w:pos="283"/>
        </w:tabs>
        <w:spacing w:before="57"/>
        <w:rPr>
          <w:rFonts w:eastAsia="Times New Roman"/>
          <w:snapToGrid w:val="0"/>
          <w:sz w:val="22"/>
          <w:szCs w:val="22"/>
          <w:lang w:eastAsia="fr-FR"/>
        </w:rPr>
      </w:pPr>
    </w:p>
    <w:p w:rsidR="005A2B0B" w:rsidRDefault="005A2B0B" w:rsidP="0062798C">
      <w:pPr>
        <w:pStyle w:val="textecourant"/>
        <w:tabs>
          <w:tab w:val="left" w:pos="283"/>
        </w:tabs>
        <w:spacing w:before="57"/>
        <w:rPr>
          <w:rFonts w:eastAsia="Times New Roman"/>
          <w:snapToGrid w:val="0"/>
          <w:sz w:val="22"/>
          <w:szCs w:val="22"/>
          <w:lang w:eastAsia="fr-FR"/>
        </w:rPr>
      </w:pPr>
    </w:p>
    <w:p w:rsidR="005A2B0B" w:rsidRDefault="005A2B0B" w:rsidP="0062798C">
      <w:pPr>
        <w:pStyle w:val="textecourant"/>
        <w:tabs>
          <w:tab w:val="left" w:pos="283"/>
        </w:tabs>
        <w:spacing w:before="57"/>
        <w:rPr>
          <w:rFonts w:eastAsia="Times New Roman"/>
          <w:b/>
          <w:snapToGrid w:val="0"/>
          <w:sz w:val="22"/>
          <w:szCs w:val="22"/>
          <w:lang w:eastAsia="fr-FR"/>
        </w:rPr>
      </w:pPr>
    </w:p>
    <w:p w:rsidR="001B316C" w:rsidRPr="0002518A" w:rsidRDefault="001B316C" w:rsidP="0062798C">
      <w:pPr>
        <w:pStyle w:val="textecourant"/>
        <w:tabs>
          <w:tab w:val="left" w:pos="283"/>
        </w:tabs>
        <w:spacing w:before="57"/>
        <w:rPr>
          <w:rFonts w:eastAsia="Times New Roman"/>
          <w:i/>
          <w:snapToGrid w:val="0"/>
          <w:color w:val="4DA0AD" w:themeColor="accent3" w:themeShade="BF"/>
          <w:sz w:val="22"/>
          <w:szCs w:val="22"/>
          <w:lang w:eastAsia="fr-FR"/>
        </w:rPr>
      </w:pPr>
      <w:r w:rsidRPr="006C0C4C">
        <w:rPr>
          <w:rFonts w:eastAsia="Times New Roman"/>
          <w:b/>
          <w:snapToGrid w:val="0"/>
          <w:sz w:val="22"/>
          <w:szCs w:val="22"/>
          <w:lang w:eastAsia="fr-FR"/>
        </w:rPr>
        <w:t>I-</w:t>
      </w:r>
      <w:r w:rsidRPr="00F8591E">
        <w:rPr>
          <w:rFonts w:eastAsia="Times New Roman"/>
          <w:b/>
          <w:snapToGrid w:val="0"/>
          <w:lang w:eastAsia="fr-FR"/>
        </w:rPr>
        <w:t>2</w:t>
      </w:r>
      <w:r w:rsidRPr="006C0C4C">
        <w:rPr>
          <w:rFonts w:eastAsia="Times New Roman"/>
          <w:b/>
          <w:snapToGrid w:val="0"/>
          <w:sz w:val="22"/>
          <w:szCs w:val="22"/>
          <w:lang w:eastAsia="fr-FR"/>
        </w:rPr>
        <w:t xml:space="preserve"> POUR LES AGENTS AFFILIES A L’IRCANTEC</w:t>
      </w:r>
      <w:r w:rsidRPr="006C0C4C">
        <w:rPr>
          <w:rFonts w:eastAsia="Times New Roman"/>
          <w:snapToGrid w:val="0"/>
          <w:sz w:val="22"/>
          <w:szCs w:val="22"/>
          <w:lang w:eastAsia="fr-FR"/>
        </w:rPr>
        <w:t xml:space="preserve"> </w:t>
      </w:r>
      <w:r w:rsidRPr="0002518A">
        <w:rPr>
          <w:rFonts w:eastAsia="Times New Roman"/>
          <w:i/>
          <w:snapToGrid w:val="0"/>
          <w:color w:val="4DA0AD" w:themeColor="accent3" w:themeShade="BF"/>
          <w:sz w:val="22"/>
          <w:szCs w:val="22"/>
          <w:lang w:eastAsia="fr-FR"/>
        </w:rPr>
        <w:t xml:space="preserve">(au choix de l’Assemblée délibérante) </w:t>
      </w:r>
      <w:r w:rsidRPr="0002518A">
        <w:rPr>
          <w:rFonts w:eastAsia="Times New Roman"/>
          <w:b/>
          <w:i/>
          <w:snapToGrid w:val="0"/>
          <w:color w:val="4DA0AD" w:themeColor="accent3" w:themeShade="BF"/>
          <w:sz w:val="22"/>
          <w:szCs w:val="22"/>
          <w:u w:val="single"/>
          <w:lang w:eastAsia="fr-FR"/>
        </w:rPr>
        <w:t>bloc à supprimer si non retenu</w:t>
      </w:r>
    </w:p>
    <w:p w:rsidR="001128BB" w:rsidRDefault="001128BB" w:rsidP="0062798C">
      <w:pPr>
        <w:pStyle w:val="textecourant"/>
        <w:tabs>
          <w:tab w:val="left" w:pos="283"/>
        </w:tabs>
        <w:spacing w:before="57"/>
        <w:rPr>
          <w:rFonts w:eastAsia="Times New Roman"/>
          <w:snapToGrid w:val="0"/>
          <w:sz w:val="22"/>
          <w:szCs w:val="22"/>
          <w:lang w:eastAsia="fr-FR"/>
        </w:rPr>
      </w:pPr>
    </w:p>
    <w:p w:rsidR="001B316C" w:rsidRPr="006C0C4C" w:rsidRDefault="001B316C"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La couverture retenue est également une garantie tous risques (maladie ordinaire, grave maladie, maternité</w:t>
      </w:r>
      <w:r>
        <w:rPr>
          <w:rFonts w:eastAsia="Times New Roman"/>
          <w:snapToGrid w:val="0"/>
          <w:sz w:val="22"/>
          <w:szCs w:val="22"/>
          <w:lang w:eastAsia="fr-FR"/>
        </w:rPr>
        <w:t>, paternité et</w:t>
      </w:r>
      <w:r w:rsidRPr="006C0C4C">
        <w:rPr>
          <w:rFonts w:eastAsia="Times New Roman"/>
          <w:snapToGrid w:val="0"/>
          <w:sz w:val="22"/>
          <w:szCs w:val="22"/>
          <w:lang w:eastAsia="fr-FR"/>
        </w:rPr>
        <w:t xml:space="preserve"> accident du travail et maladie professionnelle), à prise d’effet au 1</w:t>
      </w:r>
      <w:r w:rsidRPr="006C0C4C">
        <w:rPr>
          <w:rFonts w:eastAsia="Times New Roman"/>
          <w:snapToGrid w:val="0"/>
          <w:sz w:val="22"/>
          <w:szCs w:val="22"/>
          <w:vertAlign w:val="superscript"/>
          <w:lang w:eastAsia="fr-FR"/>
        </w:rPr>
        <w:t>er</w:t>
      </w:r>
      <w:r>
        <w:rPr>
          <w:rFonts w:eastAsia="Times New Roman"/>
          <w:snapToGrid w:val="0"/>
          <w:sz w:val="22"/>
          <w:szCs w:val="22"/>
          <w:lang w:eastAsia="fr-FR"/>
        </w:rPr>
        <w:t xml:space="preserve"> </w:t>
      </w:r>
      <w:r w:rsidRPr="006C0C4C">
        <w:rPr>
          <w:rFonts w:eastAsia="Times New Roman"/>
          <w:snapToGrid w:val="0"/>
          <w:sz w:val="22"/>
          <w:szCs w:val="22"/>
          <w:lang w:eastAsia="fr-FR"/>
        </w:rPr>
        <w:t>janvier 20</w:t>
      </w:r>
      <w:r>
        <w:rPr>
          <w:rFonts w:eastAsia="Times New Roman"/>
          <w:snapToGrid w:val="0"/>
          <w:sz w:val="22"/>
          <w:szCs w:val="22"/>
          <w:lang w:eastAsia="fr-FR"/>
        </w:rPr>
        <w:t>23</w:t>
      </w:r>
      <w:r w:rsidRPr="006C0C4C">
        <w:rPr>
          <w:rFonts w:eastAsia="Times New Roman"/>
          <w:snapToGrid w:val="0"/>
          <w:sz w:val="22"/>
          <w:szCs w:val="22"/>
          <w:lang w:eastAsia="fr-FR"/>
        </w:rPr>
        <w:t>.</w:t>
      </w:r>
    </w:p>
    <w:p w:rsidR="001B316C" w:rsidRDefault="001B316C" w:rsidP="0062798C">
      <w:pPr>
        <w:pStyle w:val="textecourant"/>
        <w:tabs>
          <w:tab w:val="left" w:pos="283"/>
        </w:tabs>
        <w:spacing w:before="57"/>
        <w:rPr>
          <w:rFonts w:eastAsia="Times New Roman"/>
          <w:snapToGrid w:val="0"/>
          <w:sz w:val="22"/>
          <w:szCs w:val="22"/>
          <w:lang w:eastAsia="fr-FR"/>
        </w:rPr>
      </w:pPr>
    </w:p>
    <w:p w:rsidR="001B316C" w:rsidRPr="006C0C4C" w:rsidRDefault="001B316C" w:rsidP="0062798C">
      <w:pPr>
        <w:pStyle w:val="textecourant"/>
        <w:tabs>
          <w:tab w:val="left" w:pos="283"/>
        </w:tabs>
        <w:spacing w:before="57"/>
        <w:rPr>
          <w:rFonts w:eastAsia="Times New Roman"/>
          <w:snapToGrid w:val="0"/>
          <w:sz w:val="22"/>
          <w:szCs w:val="22"/>
          <w:lang w:eastAsia="fr-FR"/>
        </w:rPr>
      </w:pPr>
      <w:r>
        <w:rPr>
          <w:rFonts w:eastAsia="Times New Roman"/>
          <w:snapToGrid w:val="0"/>
          <w:sz w:val="22"/>
          <w:szCs w:val="22"/>
          <w:lang w:eastAsia="fr-FR"/>
        </w:rPr>
        <w:t xml:space="preserve">Le </w:t>
      </w:r>
      <w:r w:rsidR="00C35E86">
        <w:rPr>
          <w:rFonts w:eastAsia="Times New Roman"/>
          <w:snapToGrid w:val="0"/>
          <w:sz w:val="22"/>
          <w:szCs w:val="22"/>
          <w:lang w:eastAsia="fr-FR"/>
        </w:rPr>
        <w:t xml:space="preserve">Conseil </w:t>
      </w:r>
      <w:r w:rsidR="002446E4">
        <w:rPr>
          <w:rFonts w:eastAsia="Times New Roman"/>
          <w:snapToGrid w:val="0"/>
          <w:sz w:val="22"/>
          <w:szCs w:val="22"/>
          <w:lang w:eastAsia="fr-FR"/>
        </w:rPr>
        <w:t xml:space="preserve">municipal </w:t>
      </w:r>
      <w:r w:rsidR="002446E4" w:rsidRPr="0002518A">
        <w:rPr>
          <w:rFonts w:eastAsia="Times New Roman"/>
          <w:i/>
          <w:snapToGrid w:val="0"/>
          <w:color w:val="4DA0AD" w:themeColor="accent3" w:themeShade="BF"/>
          <w:sz w:val="22"/>
          <w:szCs w:val="22"/>
          <w:lang w:eastAsia="fr-FR"/>
        </w:rPr>
        <w:t>(</w:t>
      </w:r>
      <w:r w:rsidR="003256F6" w:rsidRPr="0002518A">
        <w:rPr>
          <w:rFonts w:eastAsia="Times New Roman"/>
          <w:i/>
          <w:snapToGrid w:val="0"/>
          <w:color w:val="4DA0AD" w:themeColor="accent3" w:themeShade="BF"/>
          <w:sz w:val="22"/>
          <w:szCs w:val="22"/>
          <w:lang w:eastAsia="fr-FR"/>
        </w:rPr>
        <w:t xml:space="preserve">Conseil </w:t>
      </w:r>
      <w:r w:rsidR="002446E4" w:rsidRPr="0002518A">
        <w:rPr>
          <w:rFonts w:eastAsia="Times New Roman"/>
          <w:i/>
          <w:snapToGrid w:val="0"/>
          <w:color w:val="4DA0AD" w:themeColor="accent3" w:themeShade="BF"/>
          <w:sz w:val="22"/>
          <w:szCs w:val="22"/>
          <w:lang w:eastAsia="fr-FR"/>
        </w:rPr>
        <w:t>communautaire)</w:t>
      </w:r>
      <w:r w:rsidR="002446E4" w:rsidRPr="0002518A">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retient :</w:t>
      </w:r>
    </w:p>
    <w:p w:rsidR="001B316C" w:rsidRPr="006C0C4C" w:rsidRDefault="001B316C" w:rsidP="0062798C">
      <w:pPr>
        <w:pStyle w:val="textecourant"/>
        <w:tabs>
          <w:tab w:val="left" w:pos="283"/>
        </w:tabs>
        <w:spacing w:before="57"/>
        <w:rPr>
          <w:rFonts w:eastAsia="Times New Roman"/>
          <w:snapToGrid w:val="0"/>
          <w:sz w:val="22"/>
          <w:szCs w:val="22"/>
          <w:lang w:eastAsia="fr-FR"/>
        </w:rPr>
      </w:pPr>
    </w:p>
    <w:p w:rsidR="001B316C" w:rsidRPr="006C0C4C" w:rsidRDefault="001B316C" w:rsidP="0062798C">
      <w:pPr>
        <w:pStyle w:val="textecourant"/>
        <w:tabs>
          <w:tab w:val="left" w:pos="283"/>
        </w:tabs>
        <w:spacing w:before="57"/>
        <w:rPr>
          <w:rFonts w:eastAsia="Times New Roman"/>
          <w:snapToGrid w:val="0"/>
          <w:sz w:val="22"/>
          <w:szCs w:val="22"/>
          <w:lang w:eastAsia="fr-FR"/>
        </w:rPr>
      </w:pPr>
      <w:r>
        <w:rPr>
          <w:rFonts w:eastAsia="Times New Roman"/>
          <w:snapToGrid w:val="0"/>
          <w:sz w:val="22"/>
          <w:szCs w:val="22"/>
          <w:lang w:eastAsia="fr-FR"/>
        </w:rPr>
        <w:t>-</w:t>
      </w:r>
      <w:r>
        <w:rPr>
          <w:rFonts w:eastAsia="Times New Roman"/>
          <w:snapToGrid w:val="0"/>
          <w:sz w:val="22"/>
          <w:szCs w:val="22"/>
          <w:lang w:eastAsia="fr-FR"/>
        </w:rPr>
        <w:tab/>
      </w:r>
      <w:r w:rsidRPr="003B3DEF">
        <w:rPr>
          <w:rFonts w:eastAsia="Times New Roman"/>
          <w:b/>
          <w:snapToGrid w:val="0"/>
          <w:sz w:val="22"/>
          <w:szCs w:val="22"/>
          <w:lang w:eastAsia="fr-FR"/>
        </w:rPr>
        <w:t xml:space="preserve">Le taux de </w:t>
      </w:r>
      <w:r>
        <w:rPr>
          <w:rFonts w:eastAsia="Times New Roman"/>
          <w:b/>
          <w:snapToGrid w:val="0"/>
          <w:sz w:val="22"/>
          <w:szCs w:val="22"/>
          <w:lang w:eastAsia="fr-FR"/>
        </w:rPr>
        <w:t>1,40</w:t>
      </w:r>
      <w:r w:rsidRPr="003B3DEF">
        <w:rPr>
          <w:rFonts w:eastAsia="Times New Roman"/>
          <w:b/>
          <w:snapToGrid w:val="0"/>
          <w:sz w:val="22"/>
          <w:szCs w:val="22"/>
          <w:lang w:eastAsia="fr-FR"/>
        </w:rPr>
        <w:t xml:space="preserve"> %</w:t>
      </w:r>
      <w:r w:rsidRPr="006C0C4C">
        <w:rPr>
          <w:rFonts w:eastAsia="Times New Roman"/>
          <w:snapToGrid w:val="0"/>
          <w:sz w:val="22"/>
          <w:szCs w:val="22"/>
          <w:lang w:eastAsia="fr-FR"/>
        </w:rPr>
        <w:t xml:space="preserve"> (hors frais de gestion), avec une franchise de quinze (15) jours en maladie ordinaire.</w:t>
      </w:r>
    </w:p>
    <w:p w:rsidR="001B316C" w:rsidRPr="006C0C4C" w:rsidRDefault="001B316C" w:rsidP="0062798C">
      <w:pPr>
        <w:pStyle w:val="textecourant"/>
        <w:tabs>
          <w:tab w:val="left" w:pos="283"/>
        </w:tabs>
        <w:spacing w:before="57"/>
        <w:rPr>
          <w:rFonts w:eastAsia="Times New Roman"/>
          <w:snapToGrid w:val="0"/>
          <w:sz w:val="22"/>
          <w:szCs w:val="22"/>
          <w:lang w:eastAsia="fr-FR"/>
        </w:rPr>
      </w:pPr>
    </w:p>
    <w:p w:rsidR="001B316C" w:rsidRPr="006C0C4C" w:rsidRDefault="0002518A" w:rsidP="0062798C">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3360" behindDoc="0" locked="0" layoutInCell="1" allowOverlap="1" wp14:anchorId="7AE3907D" wp14:editId="072AFC1B">
                <wp:simplePos x="0" y="0"/>
                <wp:positionH relativeFrom="margin">
                  <wp:posOffset>3978039</wp:posOffset>
                </wp:positionH>
                <wp:positionV relativeFrom="paragraph">
                  <wp:posOffset>39311</wp:posOffset>
                </wp:positionV>
                <wp:extent cx="2679404" cy="308344"/>
                <wp:effectExtent l="0" t="0" r="26035" b="158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404" cy="308344"/>
                        </a:xfrm>
                        <a:prstGeom prst="rect">
                          <a:avLst/>
                        </a:prstGeom>
                        <a:solidFill>
                          <a:srgbClr val="FFFFFF"/>
                        </a:solidFill>
                        <a:ln w="9525">
                          <a:solidFill>
                            <a:srgbClr val="000000"/>
                          </a:solidFill>
                          <a:miter lim="800000"/>
                          <a:headEnd/>
                          <a:tailEnd/>
                        </a:ln>
                      </wps:spPr>
                      <wps:txbx>
                        <w:txbxContent>
                          <w:p w:rsidR="001B316C" w:rsidRPr="0002518A" w:rsidRDefault="001B316C" w:rsidP="001B316C">
                            <w:pPr>
                              <w:pStyle w:val="Paragraphedeliste"/>
                              <w:numPr>
                                <w:ilvl w:val="0"/>
                                <w:numId w:val="3"/>
                              </w:numPr>
                              <w:rPr>
                                <w:i/>
                                <w:color w:val="4DA0AD" w:themeColor="accent3" w:themeShade="BF"/>
                              </w:rPr>
                            </w:pPr>
                            <w:r w:rsidRPr="0002518A">
                              <w:rPr>
                                <w:i/>
                                <w:color w:val="4DA0AD" w:themeColor="accent3" w:themeShade="BF"/>
                              </w:rPr>
                              <w:t>Supprimer les options non retenues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3907D" id="_x0000_s1029" type="#_x0000_t202" style="position:absolute;left:0;text-align:left;margin-left:313.25pt;margin-top:3.1pt;width:211pt;height:2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">
                <v:textbox>
                  <w:txbxContent>
                    <w:p w:rsidR="001B316C" w:rsidRPr="0002518A" w:rsidRDefault="001B316C" w:rsidP="001B316C">
                      <w:pPr>
                        <w:pStyle w:val="Paragraphedeliste"/>
                        <w:numPr>
                          <w:ilvl w:val="0"/>
                          <w:numId w:val="3"/>
                        </w:numPr>
                        <w:rPr>
                          <w:i/>
                          <w:color w:val="4DA0AD" w:themeColor="accent3" w:themeShade="BF"/>
                        </w:rPr>
                      </w:pPr>
                      <w:r w:rsidRPr="0002518A">
                        <w:rPr>
                          <w:i/>
                          <w:color w:val="4DA0AD" w:themeColor="accent3" w:themeShade="BF"/>
                        </w:rPr>
                        <w:t>Supprimer les options non retenues</w:t>
                      </w:r>
                    </w:p>
                  </w:txbxContent>
                </v:textbox>
                <w10:wrap anchorx="margin"/>
              </v:shape>
            </w:pict>
          </mc:Fallback>
        </mc:AlternateContent>
      </w:r>
      <w:r w:rsidR="001B316C" w:rsidRPr="006C0C4C">
        <w:rPr>
          <w:rFonts w:eastAsia="Times New Roman"/>
          <w:snapToGrid w:val="0"/>
          <w:sz w:val="22"/>
          <w:szCs w:val="22"/>
          <w:lang w:eastAsia="fr-FR"/>
        </w:rPr>
        <w:t>Il décide de prendre les options suivantes</w:t>
      </w:r>
      <w:r w:rsidR="001204E4">
        <w:rPr>
          <w:rFonts w:eastAsia="Times New Roman"/>
          <w:snapToGrid w:val="0"/>
          <w:sz w:val="22"/>
          <w:szCs w:val="22"/>
          <w:lang w:eastAsia="fr-FR"/>
        </w:rPr>
        <w:t xml:space="preserve"> : </w:t>
      </w:r>
      <w:r w:rsidR="001B316C" w:rsidRPr="0002518A">
        <w:rPr>
          <w:rFonts w:eastAsia="Times New Roman"/>
          <w:snapToGrid w:val="0"/>
          <w:color w:val="4DA0AD" w:themeColor="accent3" w:themeShade="BF"/>
          <w:sz w:val="22"/>
          <w:szCs w:val="22"/>
          <w:vertAlign w:val="superscript"/>
          <w:lang w:eastAsia="fr-FR"/>
        </w:rPr>
        <w:t>(2)</w:t>
      </w:r>
    </w:p>
    <w:p w:rsidR="001B316C" w:rsidRPr="006C0C4C" w:rsidRDefault="001B316C"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Pr>
          <w:rFonts w:eastAsia="Times New Roman"/>
          <w:b/>
          <w:snapToGrid w:val="0"/>
          <w:sz w:val="22"/>
          <w:szCs w:val="22"/>
          <w:lang w:eastAsia="fr-FR"/>
        </w:rPr>
        <w:t>Couverture Nouvelle Bonification I</w:t>
      </w:r>
      <w:r w:rsidRPr="006C0C4C">
        <w:rPr>
          <w:rFonts w:eastAsia="Times New Roman"/>
          <w:b/>
          <w:snapToGrid w:val="0"/>
          <w:sz w:val="22"/>
          <w:szCs w:val="22"/>
          <w:lang w:eastAsia="fr-FR"/>
        </w:rPr>
        <w:t xml:space="preserve">ndiciaire </w:t>
      </w:r>
      <w:r w:rsidRPr="006C0C4C">
        <w:rPr>
          <w:rFonts w:eastAsia="Times New Roman"/>
          <w:snapToGrid w:val="0"/>
          <w:sz w:val="22"/>
          <w:szCs w:val="22"/>
          <w:lang w:eastAsia="fr-FR"/>
        </w:rPr>
        <w:t>(NBI),</w:t>
      </w:r>
    </w:p>
    <w:p w:rsidR="001B316C" w:rsidRPr="006C0C4C" w:rsidRDefault="001B316C"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Pr>
          <w:rFonts w:eastAsia="Times New Roman"/>
          <w:b/>
          <w:snapToGrid w:val="0"/>
          <w:sz w:val="22"/>
          <w:szCs w:val="22"/>
          <w:lang w:eastAsia="fr-FR"/>
        </w:rPr>
        <w:t>Couverture du Supplément Familial de T</w:t>
      </w:r>
      <w:r w:rsidRPr="006C0C4C">
        <w:rPr>
          <w:rFonts w:eastAsia="Times New Roman"/>
          <w:b/>
          <w:snapToGrid w:val="0"/>
          <w:sz w:val="22"/>
          <w:szCs w:val="22"/>
          <w:lang w:eastAsia="fr-FR"/>
        </w:rPr>
        <w:t>raitement</w:t>
      </w:r>
      <w:r>
        <w:rPr>
          <w:rFonts w:eastAsia="Times New Roman"/>
          <w:b/>
          <w:snapToGrid w:val="0"/>
          <w:sz w:val="22"/>
          <w:szCs w:val="22"/>
          <w:lang w:eastAsia="fr-FR"/>
        </w:rPr>
        <w:t xml:space="preserve"> </w:t>
      </w:r>
      <w:r w:rsidRPr="006E05AA">
        <w:rPr>
          <w:rFonts w:eastAsia="Times New Roman"/>
          <w:snapToGrid w:val="0"/>
          <w:sz w:val="22"/>
          <w:szCs w:val="22"/>
          <w:lang w:eastAsia="fr-FR"/>
        </w:rPr>
        <w:t>(SFT)</w:t>
      </w:r>
      <w:r w:rsidRPr="006C0C4C">
        <w:rPr>
          <w:rFonts w:eastAsia="Times New Roman"/>
          <w:snapToGrid w:val="0"/>
          <w:sz w:val="22"/>
          <w:szCs w:val="22"/>
          <w:lang w:eastAsia="fr-FR"/>
        </w:rPr>
        <w:t>,</w:t>
      </w:r>
    </w:p>
    <w:p w:rsidR="001B316C" w:rsidRPr="002B2C00" w:rsidRDefault="001B316C" w:rsidP="0062798C">
      <w:pPr>
        <w:pStyle w:val="textecourant"/>
        <w:tabs>
          <w:tab w:val="left" w:pos="283"/>
        </w:tabs>
        <w:spacing w:before="57"/>
        <w:rPr>
          <w:rFonts w:eastAsia="Times New Roman"/>
          <w:snapToGrid w:val="0"/>
          <w:color w:val="8B7864" w:themeColor="accent6" w:themeShade="BF"/>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des charges patronales</w:t>
      </w:r>
      <w:r w:rsidRPr="006C0C4C">
        <w:rPr>
          <w:rFonts w:eastAsia="Times New Roman"/>
          <w:snapToGrid w:val="0"/>
          <w:sz w:val="22"/>
          <w:szCs w:val="22"/>
          <w:lang w:eastAsia="fr-FR"/>
        </w:rPr>
        <w:t xml:space="preserve"> </w:t>
      </w:r>
      <w:r w:rsidRPr="0002518A">
        <w:rPr>
          <w:rFonts w:eastAsia="Times New Roman"/>
          <w:i/>
          <w:snapToGrid w:val="0"/>
          <w:color w:val="4DA0AD" w:themeColor="accent3" w:themeShade="BF"/>
          <w:sz w:val="22"/>
          <w:szCs w:val="22"/>
          <w:lang w:eastAsia="fr-FR"/>
        </w:rPr>
        <w:t xml:space="preserve">(préciser le taux : généralement 35 % - vous avez la possibilité d’opter entre 1 % et </w:t>
      </w:r>
      <w:r w:rsidR="008E52C1" w:rsidRPr="0002518A">
        <w:rPr>
          <w:rFonts w:eastAsia="Times New Roman"/>
          <w:i/>
          <w:snapToGrid w:val="0"/>
          <w:color w:val="4DA0AD" w:themeColor="accent3" w:themeShade="BF"/>
          <w:sz w:val="22"/>
          <w:szCs w:val="22"/>
          <w:lang w:eastAsia="fr-FR"/>
        </w:rPr>
        <w:t>40</w:t>
      </w:r>
      <w:r w:rsidRPr="0002518A">
        <w:rPr>
          <w:rFonts w:eastAsia="Times New Roman"/>
          <w:i/>
          <w:snapToGrid w:val="0"/>
          <w:color w:val="4DA0AD" w:themeColor="accent3" w:themeShade="BF"/>
          <w:sz w:val="22"/>
          <w:szCs w:val="22"/>
          <w:lang w:eastAsia="fr-FR"/>
        </w:rPr>
        <w:t xml:space="preserve"> % du traitement brut indiciaire),</w:t>
      </w:r>
      <w:r w:rsidRPr="0002518A">
        <w:rPr>
          <w:rFonts w:eastAsia="Times New Roman"/>
          <w:snapToGrid w:val="0"/>
          <w:color w:val="4DA0AD" w:themeColor="accent3" w:themeShade="BF"/>
          <w:sz w:val="22"/>
          <w:szCs w:val="22"/>
          <w:lang w:eastAsia="fr-FR"/>
        </w:rPr>
        <w:t xml:space="preserve"> soit pourcentage retenu ……..%</w:t>
      </w:r>
      <w:r w:rsidRPr="0002518A">
        <w:rPr>
          <w:rFonts w:eastAsia="Times New Roman"/>
          <w:snapToGrid w:val="0"/>
          <w:color w:val="4DA0AD" w:themeColor="accent3" w:themeShade="BF"/>
          <w:sz w:val="22"/>
          <w:szCs w:val="22"/>
          <w:vertAlign w:val="superscript"/>
          <w:lang w:eastAsia="fr-FR"/>
        </w:rPr>
        <w:t>(3)</w:t>
      </w:r>
    </w:p>
    <w:p w:rsidR="001B316C" w:rsidRPr="006C0C4C" w:rsidRDefault="001B316C"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w:t>
      </w:r>
      <w:r w:rsidRPr="006C0C4C">
        <w:rPr>
          <w:rFonts w:eastAsia="Times New Roman"/>
          <w:snapToGrid w:val="0"/>
          <w:sz w:val="22"/>
          <w:szCs w:val="22"/>
          <w:lang w:eastAsia="fr-FR"/>
        </w:rPr>
        <w:tab/>
      </w:r>
      <w:r w:rsidRPr="006C0C4C">
        <w:rPr>
          <w:rFonts w:eastAsia="Times New Roman"/>
          <w:b/>
          <w:snapToGrid w:val="0"/>
          <w:sz w:val="22"/>
          <w:szCs w:val="22"/>
          <w:lang w:eastAsia="fr-FR"/>
        </w:rPr>
        <w:t>Couverture du régime indemnitaire</w:t>
      </w:r>
      <w:r w:rsidRPr="006C0C4C">
        <w:rPr>
          <w:rFonts w:eastAsia="Times New Roman"/>
          <w:snapToGrid w:val="0"/>
          <w:sz w:val="22"/>
          <w:szCs w:val="22"/>
          <w:lang w:eastAsia="fr-FR"/>
        </w:rPr>
        <w:t xml:space="preserve"> </w:t>
      </w:r>
      <w:r w:rsidRPr="002B2C00">
        <w:rPr>
          <w:rFonts w:eastAsia="Times New Roman"/>
          <w:snapToGrid w:val="0"/>
          <w:color w:val="auto"/>
          <w:sz w:val="22"/>
          <w:szCs w:val="22"/>
          <w:lang w:eastAsia="fr-FR"/>
        </w:rPr>
        <w:t xml:space="preserve">: </w:t>
      </w:r>
      <w:r w:rsidRPr="0002518A">
        <w:rPr>
          <w:rFonts w:eastAsia="Times New Roman"/>
          <w:i/>
          <w:snapToGrid w:val="0"/>
          <w:color w:val="4DA0AD" w:themeColor="accent3" w:themeShade="BF"/>
          <w:sz w:val="22"/>
          <w:szCs w:val="22"/>
          <w:lang w:eastAsia="fr-FR"/>
        </w:rPr>
        <w:t>(préciser le taux : au maximum le plafond des indemnités servies en fonction du pourcentage du traitement brut indiciaire)</w:t>
      </w:r>
      <w:r w:rsidRPr="0002518A">
        <w:rPr>
          <w:rFonts w:eastAsia="Times New Roman"/>
          <w:snapToGrid w:val="0"/>
          <w:color w:val="4DA0AD" w:themeColor="accent3" w:themeShade="BF"/>
          <w:sz w:val="22"/>
          <w:szCs w:val="22"/>
          <w:lang w:eastAsia="fr-FR"/>
        </w:rPr>
        <w:t xml:space="preserve">, </w:t>
      </w:r>
      <w:r w:rsidRPr="006C0C4C">
        <w:rPr>
          <w:rFonts w:eastAsia="Times New Roman"/>
          <w:snapToGrid w:val="0"/>
          <w:sz w:val="22"/>
          <w:szCs w:val="22"/>
          <w:lang w:eastAsia="fr-FR"/>
        </w:rPr>
        <w:t>soit pourcentage retenu ……..%</w:t>
      </w:r>
      <w:r w:rsidRPr="0002518A">
        <w:rPr>
          <w:rFonts w:eastAsia="Times New Roman"/>
          <w:snapToGrid w:val="0"/>
          <w:color w:val="4DA0AD" w:themeColor="accent3" w:themeShade="BF"/>
          <w:sz w:val="22"/>
          <w:szCs w:val="22"/>
          <w:vertAlign w:val="superscript"/>
          <w:lang w:eastAsia="fr-FR"/>
        </w:rPr>
        <w:t>(3)</w:t>
      </w:r>
    </w:p>
    <w:p w:rsidR="001B316C" w:rsidRDefault="0002518A" w:rsidP="0062798C">
      <w:pPr>
        <w:pStyle w:val="textecourant"/>
        <w:tabs>
          <w:tab w:val="left" w:pos="283"/>
        </w:tabs>
        <w:spacing w:before="57"/>
        <w:rPr>
          <w:rFonts w:eastAsia="Times New Roman"/>
          <w:snapToGrid w:val="0"/>
          <w:sz w:val="22"/>
          <w:szCs w:val="22"/>
          <w:lang w:eastAsia="fr-FR"/>
        </w:rPr>
      </w:pPr>
      <w:r w:rsidRPr="000020E6">
        <w:rPr>
          <w:rFonts w:ascii="Ohitashi Rg" w:hAnsi="Ohitashi Rg"/>
          <w:b/>
          <w:noProof/>
          <w:lang w:eastAsia="fr-FR"/>
        </w:rPr>
        <mc:AlternateContent>
          <mc:Choice Requires="wps">
            <w:drawing>
              <wp:anchor distT="0" distB="0" distL="114300" distR="114300" simplePos="0" relativeHeight="251664384" behindDoc="0" locked="0" layoutInCell="1" allowOverlap="1" wp14:anchorId="73AD7705" wp14:editId="60BBF4A6">
                <wp:simplePos x="0" y="0"/>
                <wp:positionH relativeFrom="margin">
                  <wp:posOffset>4424606</wp:posOffset>
                </wp:positionH>
                <wp:positionV relativeFrom="paragraph">
                  <wp:posOffset>41557</wp:posOffset>
                </wp:positionV>
                <wp:extent cx="2402958" cy="276446"/>
                <wp:effectExtent l="0" t="0" r="16510" b="285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958" cy="276446"/>
                        </a:xfrm>
                        <a:prstGeom prst="rect">
                          <a:avLst/>
                        </a:prstGeom>
                        <a:solidFill>
                          <a:srgbClr val="FFFFFF"/>
                        </a:solidFill>
                        <a:ln w="9525">
                          <a:solidFill>
                            <a:srgbClr val="000000"/>
                          </a:solidFill>
                          <a:miter lim="800000"/>
                          <a:headEnd/>
                          <a:tailEnd/>
                        </a:ln>
                      </wps:spPr>
                      <wps:txbx>
                        <w:txbxContent>
                          <w:p w:rsidR="001B316C" w:rsidRPr="0002518A" w:rsidRDefault="001B316C" w:rsidP="001B316C">
                            <w:pPr>
                              <w:pStyle w:val="Paragraphedeliste"/>
                              <w:numPr>
                                <w:ilvl w:val="0"/>
                                <w:numId w:val="4"/>
                              </w:numPr>
                              <w:ind w:left="142" w:firstLine="0"/>
                              <w:jc w:val="center"/>
                              <w:rPr>
                                <w:i/>
                                <w:color w:val="4DA0AD" w:themeColor="accent3" w:themeShade="BF"/>
                              </w:rPr>
                            </w:pPr>
                            <w:r w:rsidRPr="0002518A">
                              <w:rPr>
                                <w:i/>
                                <w:color w:val="4DA0AD" w:themeColor="accent3" w:themeShade="BF"/>
                              </w:rPr>
                              <w:t>Préciser le pourcentage retenu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D7705" id="Zone de texte 4" o:spid="_x0000_s1030" type="#_x0000_t202" style="position:absolute;left:0;text-align:left;margin-left:348.4pt;margin-top:3.25pt;width:189.2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">
                <v:textbox>
                  <w:txbxContent>
                    <w:p w:rsidR="001B316C" w:rsidRPr="0002518A" w:rsidRDefault="001B316C" w:rsidP="001B316C">
                      <w:pPr>
                        <w:pStyle w:val="Paragraphedeliste"/>
                        <w:numPr>
                          <w:ilvl w:val="0"/>
                          <w:numId w:val="4"/>
                        </w:numPr>
                        <w:ind w:left="142" w:firstLine="0"/>
                        <w:jc w:val="center"/>
                        <w:rPr>
                          <w:i/>
                          <w:color w:val="4DA0AD" w:themeColor="accent3" w:themeShade="BF"/>
                        </w:rPr>
                      </w:pPr>
                      <w:r w:rsidRPr="0002518A">
                        <w:rPr>
                          <w:i/>
                          <w:color w:val="4DA0AD" w:themeColor="accent3" w:themeShade="BF"/>
                        </w:rPr>
                        <w:t>Préciser le pourcentage retenu</w:t>
                      </w:r>
                    </w:p>
                  </w:txbxContent>
                </v:textbox>
                <w10:wrap anchorx="margin"/>
              </v:shape>
            </w:pict>
          </mc:Fallback>
        </mc:AlternateContent>
      </w:r>
    </w:p>
    <w:p w:rsidR="001B316C" w:rsidRPr="006C0C4C" w:rsidRDefault="001B316C" w:rsidP="0062798C">
      <w:pPr>
        <w:pStyle w:val="textecourant"/>
        <w:tabs>
          <w:tab w:val="left" w:pos="283"/>
        </w:tabs>
        <w:spacing w:before="57"/>
        <w:rPr>
          <w:rFonts w:eastAsia="Times New Roman"/>
          <w:snapToGrid w:val="0"/>
          <w:sz w:val="22"/>
          <w:szCs w:val="22"/>
          <w:lang w:eastAsia="fr-FR"/>
        </w:rPr>
      </w:pPr>
    </w:p>
    <w:p w:rsidR="001B316C" w:rsidRPr="006C0C4C" w:rsidRDefault="001B316C" w:rsidP="0062798C">
      <w:pPr>
        <w:pStyle w:val="textecourant"/>
        <w:tabs>
          <w:tab w:val="left" w:pos="283"/>
        </w:tabs>
        <w:spacing w:before="57"/>
        <w:rPr>
          <w:rFonts w:eastAsia="Times New Roman"/>
          <w:snapToGrid w:val="0"/>
          <w:sz w:val="22"/>
          <w:szCs w:val="22"/>
          <w:lang w:eastAsia="fr-FR"/>
        </w:rPr>
      </w:pPr>
      <w:r w:rsidRPr="006C0C4C">
        <w:rPr>
          <w:rFonts w:eastAsia="Times New Roman"/>
          <w:snapToGrid w:val="0"/>
          <w:sz w:val="22"/>
          <w:szCs w:val="22"/>
          <w:lang w:eastAsia="fr-FR"/>
        </w:rPr>
        <w:t>L’assiette des cotisations s’applique aux garanties souscrites. Elle comprend le traitement indiciaire brut annuel et les options retenues par la collectivité.</w:t>
      </w:r>
    </w:p>
    <w:p w:rsidR="001B316C" w:rsidRPr="006C0C4C" w:rsidRDefault="001B316C" w:rsidP="0062798C">
      <w:pPr>
        <w:pStyle w:val="textecourant"/>
        <w:tabs>
          <w:tab w:val="left" w:pos="283"/>
        </w:tabs>
        <w:spacing w:before="57"/>
        <w:rPr>
          <w:rFonts w:eastAsia="Times New Roman"/>
          <w:snapToGrid w:val="0"/>
          <w:sz w:val="22"/>
          <w:szCs w:val="22"/>
          <w:lang w:eastAsia="fr-FR"/>
        </w:rPr>
      </w:pPr>
    </w:p>
    <w:p w:rsidR="001B316C" w:rsidRDefault="001B316C" w:rsidP="0062798C">
      <w:pPr>
        <w:pStyle w:val="textecourant"/>
        <w:tabs>
          <w:tab w:val="left" w:pos="283"/>
        </w:tabs>
        <w:spacing w:before="57"/>
        <w:rPr>
          <w:rFonts w:eastAsia="Times New Roman"/>
          <w:snapToGrid w:val="0"/>
          <w:sz w:val="22"/>
          <w:szCs w:val="22"/>
          <w:lang w:eastAsia="fr-FR"/>
        </w:rPr>
      </w:pPr>
    </w:p>
    <w:p w:rsidR="001B316C" w:rsidRPr="004449D6" w:rsidRDefault="001B316C" w:rsidP="0062798C">
      <w:pPr>
        <w:pStyle w:val="textecourant"/>
        <w:tabs>
          <w:tab w:val="left" w:pos="283"/>
        </w:tabs>
        <w:spacing w:before="57"/>
        <w:rPr>
          <w:rFonts w:eastAsia="Times New Roman"/>
          <w:snapToGrid w:val="0"/>
          <w:sz w:val="22"/>
          <w:szCs w:val="22"/>
          <w:lang w:eastAsia="fr-FR"/>
        </w:rPr>
      </w:pPr>
    </w:p>
    <w:p w:rsidR="001B316C" w:rsidRPr="004449D6" w:rsidRDefault="001B316C" w:rsidP="0062798C">
      <w:pPr>
        <w:pStyle w:val="textecourant"/>
        <w:tabs>
          <w:tab w:val="left" w:pos="283"/>
        </w:tabs>
        <w:spacing w:before="57"/>
        <w:rPr>
          <w:rFonts w:eastAsia="Times New Roman"/>
          <w:b/>
          <w:snapToGrid w:val="0"/>
          <w:sz w:val="22"/>
          <w:szCs w:val="22"/>
          <w:lang w:eastAsia="fr-FR"/>
        </w:rPr>
      </w:pPr>
      <w:r w:rsidRPr="004449D6">
        <w:rPr>
          <w:rFonts w:eastAsia="Times New Roman"/>
          <w:b/>
          <w:snapToGrid w:val="0"/>
          <w:sz w:val="22"/>
          <w:szCs w:val="22"/>
          <w:lang w:eastAsia="fr-FR"/>
        </w:rPr>
        <w:t xml:space="preserve">II- </w:t>
      </w:r>
      <w:r w:rsidR="00B11403" w:rsidRPr="004449D6">
        <w:rPr>
          <w:rFonts w:eastAsia="Times New Roman"/>
          <w:b/>
          <w:snapToGrid w:val="0"/>
          <w:sz w:val="22"/>
          <w:szCs w:val="22"/>
          <w:lang w:eastAsia="fr-FR"/>
        </w:rPr>
        <w:t xml:space="preserve"> Le </w:t>
      </w:r>
      <w:r w:rsidR="00E50451" w:rsidRPr="004449D6">
        <w:rPr>
          <w:rFonts w:eastAsia="Times New Roman"/>
          <w:b/>
          <w:snapToGrid w:val="0"/>
          <w:sz w:val="22"/>
          <w:szCs w:val="22"/>
          <w:lang w:eastAsia="fr-FR"/>
        </w:rPr>
        <w:t xml:space="preserve">Maire </w:t>
      </w:r>
      <w:r w:rsidR="00E50451" w:rsidRPr="0002518A">
        <w:rPr>
          <w:rFonts w:eastAsia="Times New Roman"/>
          <w:b/>
          <w:i/>
          <w:snapToGrid w:val="0"/>
          <w:color w:val="4DA0AD" w:themeColor="accent3" w:themeShade="BF"/>
          <w:sz w:val="22"/>
          <w:szCs w:val="22"/>
          <w:lang w:eastAsia="fr-FR"/>
        </w:rPr>
        <w:t>(Le Président)</w:t>
      </w:r>
      <w:r w:rsidRPr="0002518A">
        <w:rPr>
          <w:rFonts w:eastAsia="Times New Roman"/>
          <w:b/>
          <w:snapToGrid w:val="0"/>
          <w:color w:val="4DA0AD" w:themeColor="accent3" w:themeShade="BF"/>
          <w:sz w:val="22"/>
          <w:szCs w:val="22"/>
          <w:lang w:eastAsia="fr-FR"/>
        </w:rPr>
        <w:t xml:space="preserve"> </w:t>
      </w:r>
      <w:r w:rsidRPr="004449D6">
        <w:rPr>
          <w:rFonts w:eastAsia="Times New Roman"/>
          <w:b/>
          <w:snapToGrid w:val="0"/>
          <w:sz w:val="22"/>
          <w:szCs w:val="22"/>
          <w:lang w:eastAsia="fr-FR"/>
        </w:rPr>
        <w:t>confie au Centre de Gestion de la Mayenne, par voie de convention, la gestion dudit contrat au taux de 6 % du montant de la prime payée à l’assureur.</w:t>
      </w:r>
    </w:p>
    <w:p w:rsidR="001B316C" w:rsidRDefault="001B316C" w:rsidP="0062798C">
      <w:pPr>
        <w:pStyle w:val="textecourant"/>
        <w:tabs>
          <w:tab w:val="left" w:pos="283"/>
        </w:tabs>
        <w:spacing w:before="57"/>
        <w:rPr>
          <w:rFonts w:eastAsia="Times New Roman"/>
          <w:snapToGrid w:val="0"/>
          <w:sz w:val="22"/>
          <w:szCs w:val="22"/>
          <w:lang w:eastAsia="fr-FR"/>
        </w:rPr>
      </w:pPr>
    </w:p>
    <w:p w:rsidR="001B316C" w:rsidRDefault="001B316C" w:rsidP="0062798C">
      <w:pPr>
        <w:pStyle w:val="textecourant"/>
        <w:tabs>
          <w:tab w:val="left" w:pos="283"/>
        </w:tabs>
        <w:spacing w:before="57"/>
        <w:rPr>
          <w:rFonts w:eastAsia="Times New Roman"/>
          <w:snapToGrid w:val="0"/>
          <w:sz w:val="22"/>
          <w:szCs w:val="22"/>
          <w:lang w:eastAsia="fr-FR"/>
        </w:rPr>
      </w:pPr>
    </w:p>
    <w:p w:rsidR="001B316C" w:rsidRPr="006C0C4C" w:rsidRDefault="001B316C" w:rsidP="0062798C">
      <w:pPr>
        <w:jc w:val="both"/>
        <w:rPr>
          <w:rFonts w:ascii="Arial" w:eastAsia="Times New Roman" w:hAnsi="Arial" w:cs="Arial"/>
          <w:snapToGrid w:val="0"/>
          <w:color w:val="000000"/>
          <w:lang w:eastAsia="fr-FR"/>
        </w:rPr>
      </w:pPr>
      <w:r w:rsidRPr="006C0C4C">
        <w:rPr>
          <w:rFonts w:ascii="Arial" w:eastAsia="Times New Roman" w:hAnsi="Arial" w:cs="Arial"/>
          <w:snapToGrid w:val="0"/>
          <w:color w:val="000000"/>
          <w:lang w:eastAsia="fr-FR"/>
        </w:rPr>
        <w:t>Après</w:t>
      </w:r>
      <w:r>
        <w:rPr>
          <w:rFonts w:ascii="Arial" w:eastAsia="Times New Roman" w:hAnsi="Arial" w:cs="Arial"/>
          <w:snapToGrid w:val="0"/>
          <w:color w:val="000000"/>
          <w:lang w:eastAsia="fr-FR"/>
        </w:rPr>
        <w:t xml:space="preserve"> en avoir délibéré, le </w:t>
      </w:r>
      <w:r w:rsidR="001F7460">
        <w:rPr>
          <w:rFonts w:ascii="Arial" w:eastAsia="Times New Roman" w:hAnsi="Arial" w:cs="Arial"/>
          <w:snapToGrid w:val="0"/>
          <w:color w:val="000000"/>
          <w:lang w:eastAsia="fr-FR"/>
        </w:rPr>
        <w:t>Conseil municipal</w:t>
      </w:r>
      <w:r w:rsidR="001F7460" w:rsidRPr="001F7460">
        <w:rPr>
          <w:rFonts w:ascii="Arial" w:eastAsia="Times New Roman" w:hAnsi="Arial" w:cs="Arial"/>
          <w:i/>
          <w:snapToGrid w:val="0"/>
          <w:color w:val="92D050"/>
          <w:lang w:eastAsia="fr-FR"/>
        </w:rPr>
        <w:t xml:space="preserve"> </w:t>
      </w:r>
      <w:r w:rsidR="001F7460" w:rsidRPr="0002518A">
        <w:rPr>
          <w:rFonts w:ascii="Arial" w:eastAsia="Times New Roman" w:hAnsi="Arial" w:cs="Arial"/>
          <w:i/>
          <w:snapToGrid w:val="0"/>
          <w:color w:val="4DA0AD" w:themeColor="accent3" w:themeShade="BF"/>
          <w:lang w:eastAsia="fr-FR"/>
        </w:rPr>
        <w:t xml:space="preserve">(Conseil communautaire) </w:t>
      </w:r>
      <w:r w:rsidRPr="006C0C4C">
        <w:rPr>
          <w:rFonts w:ascii="Arial" w:eastAsia="Times New Roman" w:hAnsi="Arial" w:cs="Arial"/>
          <w:snapToGrid w:val="0"/>
          <w:color w:val="000000"/>
          <w:lang w:eastAsia="fr-FR"/>
        </w:rPr>
        <w:t xml:space="preserve">adopte les propositions ci-dessus, inscrit au budget les sommes nécessaires à la mise en place de cette délibération et autorise le Maire </w:t>
      </w:r>
      <w:r w:rsidRPr="0002518A">
        <w:rPr>
          <w:rFonts w:ascii="Arial" w:eastAsia="Times New Roman" w:hAnsi="Arial" w:cs="Arial"/>
          <w:i/>
          <w:snapToGrid w:val="0"/>
          <w:color w:val="4DA0AD" w:themeColor="accent3" w:themeShade="BF"/>
          <w:lang w:eastAsia="fr-FR"/>
        </w:rPr>
        <w:t>(Le Président)</w:t>
      </w:r>
      <w:r w:rsidRPr="0002518A">
        <w:rPr>
          <w:rFonts w:ascii="Arial" w:eastAsia="Times New Roman" w:hAnsi="Arial" w:cs="Arial"/>
          <w:snapToGrid w:val="0"/>
          <w:color w:val="4DA0AD" w:themeColor="accent3" w:themeShade="BF"/>
          <w:lang w:eastAsia="fr-FR"/>
        </w:rPr>
        <w:t xml:space="preserve"> </w:t>
      </w:r>
      <w:r w:rsidRPr="006C0C4C">
        <w:rPr>
          <w:rFonts w:ascii="Arial" w:eastAsia="Times New Roman" w:hAnsi="Arial" w:cs="Arial"/>
          <w:snapToGrid w:val="0"/>
          <w:color w:val="000000"/>
          <w:lang w:eastAsia="fr-FR"/>
        </w:rPr>
        <w:t>à signer tous documents relatifs à cette affaire.</w:t>
      </w:r>
    </w:p>
    <w:p w:rsidR="001B316C" w:rsidRDefault="001B316C" w:rsidP="0062798C">
      <w:pPr>
        <w:rPr>
          <w:rFonts w:ascii="Arial" w:hAnsi="Arial" w:cs="Arial"/>
          <w:color w:val="000000"/>
        </w:rPr>
      </w:pPr>
    </w:p>
    <w:p w:rsidR="001B316C" w:rsidRDefault="001B316C" w:rsidP="0062798C">
      <w:pPr>
        <w:pStyle w:val="textecourant"/>
        <w:tabs>
          <w:tab w:val="left" w:pos="283"/>
        </w:tabs>
        <w:spacing w:before="57"/>
        <w:rPr>
          <w:sz w:val="22"/>
          <w:szCs w:val="22"/>
        </w:rPr>
      </w:pPr>
    </w:p>
    <w:sectPr w:rsidR="001B316C" w:rsidSect="005850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hitashi Rg">
    <w:panose1 w:val="02000503050000020004"/>
    <w:charset w:val="00"/>
    <w:family w:val="modern"/>
    <w:notTrueType/>
    <w:pitch w:val="variable"/>
    <w:sig w:usb0="A00000EF" w:usb1="5000204A" w:usb2="00000000" w:usb3="00000000" w:csb0="00000183"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0307"/>
    <w:multiLevelType w:val="hybridMultilevel"/>
    <w:tmpl w:val="2FF6791A"/>
    <w:lvl w:ilvl="0" w:tplc="B1E634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3911E64"/>
    <w:multiLevelType w:val="hybridMultilevel"/>
    <w:tmpl w:val="C3A40CD2"/>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A8D1B01"/>
    <w:multiLevelType w:val="hybridMultilevel"/>
    <w:tmpl w:val="8376B1A0"/>
    <w:lvl w:ilvl="0" w:tplc="533C97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431E3D"/>
    <w:multiLevelType w:val="hybridMultilevel"/>
    <w:tmpl w:val="8D12659E"/>
    <w:lvl w:ilvl="0" w:tplc="8CA65D2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943A81"/>
    <w:multiLevelType w:val="hybridMultilevel"/>
    <w:tmpl w:val="561E12F6"/>
    <w:lvl w:ilvl="0" w:tplc="94DEA99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7CD558B"/>
    <w:multiLevelType w:val="hybridMultilevel"/>
    <w:tmpl w:val="B1B288D0"/>
    <w:lvl w:ilvl="0" w:tplc="F25AEDD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020E6"/>
    <w:rsid w:val="000131A1"/>
    <w:rsid w:val="00017B46"/>
    <w:rsid w:val="000204EC"/>
    <w:rsid w:val="0002518A"/>
    <w:rsid w:val="00026D78"/>
    <w:rsid w:val="0003266F"/>
    <w:rsid w:val="00034278"/>
    <w:rsid w:val="00042168"/>
    <w:rsid w:val="0004495C"/>
    <w:rsid w:val="00053690"/>
    <w:rsid w:val="00063834"/>
    <w:rsid w:val="0006691C"/>
    <w:rsid w:val="0007300F"/>
    <w:rsid w:val="000873EF"/>
    <w:rsid w:val="000A7690"/>
    <w:rsid w:val="000D03A5"/>
    <w:rsid w:val="000D3A58"/>
    <w:rsid w:val="001128BB"/>
    <w:rsid w:val="001204E4"/>
    <w:rsid w:val="00125EAB"/>
    <w:rsid w:val="001400B3"/>
    <w:rsid w:val="00150301"/>
    <w:rsid w:val="00154259"/>
    <w:rsid w:val="00180703"/>
    <w:rsid w:val="001855A2"/>
    <w:rsid w:val="00193C9A"/>
    <w:rsid w:val="00197D58"/>
    <w:rsid w:val="001B316C"/>
    <w:rsid w:val="001B4112"/>
    <w:rsid w:val="001B55BE"/>
    <w:rsid w:val="001C77D1"/>
    <w:rsid w:val="001E0B60"/>
    <w:rsid w:val="001E4B33"/>
    <w:rsid w:val="001F3392"/>
    <w:rsid w:val="001F7460"/>
    <w:rsid w:val="002029E1"/>
    <w:rsid w:val="00205D72"/>
    <w:rsid w:val="00207582"/>
    <w:rsid w:val="00215823"/>
    <w:rsid w:val="002158DD"/>
    <w:rsid w:val="002205AD"/>
    <w:rsid w:val="002350C4"/>
    <w:rsid w:val="00243371"/>
    <w:rsid w:val="002446E4"/>
    <w:rsid w:val="00250B53"/>
    <w:rsid w:val="00257BB5"/>
    <w:rsid w:val="0026418D"/>
    <w:rsid w:val="00290F07"/>
    <w:rsid w:val="00292E40"/>
    <w:rsid w:val="002A09AA"/>
    <w:rsid w:val="002A53C5"/>
    <w:rsid w:val="002A5A4E"/>
    <w:rsid w:val="002B2C00"/>
    <w:rsid w:val="002B4FDC"/>
    <w:rsid w:val="002C1587"/>
    <w:rsid w:val="002C7330"/>
    <w:rsid w:val="002D06C8"/>
    <w:rsid w:val="002E7ED1"/>
    <w:rsid w:val="00306A39"/>
    <w:rsid w:val="00311832"/>
    <w:rsid w:val="00317B17"/>
    <w:rsid w:val="003256F6"/>
    <w:rsid w:val="00325AAC"/>
    <w:rsid w:val="00330E03"/>
    <w:rsid w:val="00357B9D"/>
    <w:rsid w:val="00357FB3"/>
    <w:rsid w:val="0036110C"/>
    <w:rsid w:val="00376FA7"/>
    <w:rsid w:val="00393E54"/>
    <w:rsid w:val="0039400E"/>
    <w:rsid w:val="003A0E07"/>
    <w:rsid w:val="003A46C1"/>
    <w:rsid w:val="003B0946"/>
    <w:rsid w:val="003B3DEF"/>
    <w:rsid w:val="003B3E59"/>
    <w:rsid w:val="003B5A2C"/>
    <w:rsid w:val="003C0905"/>
    <w:rsid w:val="003C65AE"/>
    <w:rsid w:val="003D2EB0"/>
    <w:rsid w:val="003F357D"/>
    <w:rsid w:val="003F44D9"/>
    <w:rsid w:val="004104F8"/>
    <w:rsid w:val="00413760"/>
    <w:rsid w:val="00435E7E"/>
    <w:rsid w:val="00436FE8"/>
    <w:rsid w:val="00437778"/>
    <w:rsid w:val="0044089F"/>
    <w:rsid w:val="004449D6"/>
    <w:rsid w:val="00445112"/>
    <w:rsid w:val="00450521"/>
    <w:rsid w:val="004562EB"/>
    <w:rsid w:val="00461FBA"/>
    <w:rsid w:val="004658AC"/>
    <w:rsid w:val="00466A44"/>
    <w:rsid w:val="004807F4"/>
    <w:rsid w:val="00497271"/>
    <w:rsid w:val="00497838"/>
    <w:rsid w:val="004A56B6"/>
    <w:rsid w:val="004B2939"/>
    <w:rsid w:val="004C25B5"/>
    <w:rsid w:val="004D30B8"/>
    <w:rsid w:val="004D7046"/>
    <w:rsid w:val="004D7B6C"/>
    <w:rsid w:val="00503F16"/>
    <w:rsid w:val="005045FC"/>
    <w:rsid w:val="00512C0B"/>
    <w:rsid w:val="005243D6"/>
    <w:rsid w:val="005273FD"/>
    <w:rsid w:val="00540542"/>
    <w:rsid w:val="00554A30"/>
    <w:rsid w:val="00563173"/>
    <w:rsid w:val="00572AE4"/>
    <w:rsid w:val="00572E68"/>
    <w:rsid w:val="0057381B"/>
    <w:rsid w:val="005771D6"/>
    <w:rsid w:val="0057764B"/>
    <w:rsid w:val="00580E4B"/>
    <w:rsid w:val="00583397"/>
    <w:rsid w:val="0058452D"/>
    <w:rsid w:val="00585071"/>
    <w:rsid w:val="005870A9"/>
    <w:rsid w:val="005950C0"/>
    <w:rsid w:val="005A2B0B"/>
    <w:rsid w:val="005C2D32"/>
    <w:rsid w:val="005C53BF"/>
    <w:rsid w:val="005C65A1"/>
    <w:rsid w:val="005D6BA5"/>
    <w:rsid w:val="005E344E"/>
    <w:rsid w:val="005F754F"/>
    <w:rsid w:val="00600ECC"/>
    <w:rsid w:val="006014DC"/>
    <w:rsid w:val="0060335F"/>
    <w:rsid w:val="00625375"/>
    <w:rsid w:val="0062798C"/>
    <w:rsid w:val="006364B7"/>
    <w:rsid w:val="00644A87"/>
    <w:rsid w:val="0065082B"/>
    <w:rsid w:val="00654BD2"/>
    <w:rsid w:val="00655FB4"/>
    <w:rsid w:val="00657420"/>
    <w:rsid w:val="00662F23"/>
    <w:rsid w:val="0067148D"/>
    <w:rsid w:val="00685975"/>
    <w:rsid w:val="0069532F"/>
    <w:rsid w:val="006C0C4C"/>
    <w:rsid w:val="006D4AF7"/>
    <w:rsid w:val="006D7417"/>
    <w:rsid w:val="006E01B2"/>
    <w:rsid w:val="006E05AA"/>
    <w:rsid w:val="006F0732"/>
    <w:rsid w:val="00700946"/>
    <w:rsid w:val="00713B3B"/>
    <w:rsid w:val="007162E9"/>
    <w:rsid w:val="0071644D"/>
    <w:rsid w:val="0071730C"/>
    <w:rsid w:val="007276C8"/>
    <w:rsid w:val="00742943"/>
    <w:rsid w:val="00755741"/>
    <w:rsid w:val="007611E8"/>
    <w:rsid w:val="00761298"/>
    <w:rsid w:val="007635C4"/>
    <w:rsid w:val="00772CBA"/>
    <w:rsid w:val="0079086A"/>
    <w:rsid w:val="007942E2"/>
    <w:rsid w:val="007975D8"/>
    <w:rsid w:val="007A77A4"/>
    <w:rsid w:val="007D4D63"/>
    <w:rsid w:val="007D7C93"/>
    <w:rsid w:val="007E527E"/>
    <w:rsid w:val="007E7240"/>
    <w:rsid w:val="00800C4F"/>
    <w:rsid w:val="00802957"/>
    <w:rsid w:val="00803C36"/>
    <w:rsid w:val="00804073"/>
    <w:rsid w:val="008051CA"/>
    <w:rsid w:val="0081261F"/>
    <w:rsid w:val="008137AA"/>
    <w:rsid w:val="00815B0D"/>
    <w:rsid w:val="00817362"/>
    <w:rsid w:val="0082009D"/>
    <w:rsid w:val="00824700"/>
    <w:rsid w:val="0083405D"/>
    <w:rsid w:val="00842631"/>
    <w:rsid w:val="00863FB0"/>
    <w:rsid w:val="008A62C1"/>
    <w:rsid w:val="008A640B"/>
    <w:rsid w:val="008B7F9A"/>
    <w:rsid w:val="008D04DD"/>
    <w:rsid w:val="008D207B"/>
    <w:rsid w:val="008E1878"/>
    <w:rsid w:val="008E52C1"/>
    <w:rsid w:val="008E7E94"/>
    <w:rsid w:val="009004AB"/>
    <w:rsid w:val="0091436B"/>
    <w:rsid w:val="009329B8"/>
    <w:rsid w:val="00940111"/>
    <w:rsid w:val="0094609D"/>
    <w:rsid w:val="00950D40"/>
    <w:rsid w:val="00953796"/>
    <w:rsid w:val="00953E2A"/>
    <w:rsid w:val="00956400"/>
    <w:rsid w:val="0096157F"/>
    <w:rsid w:val="009627AB"/>
    <w:rsid w:val="00966913"/>
    <w:rsid w:val="00967809"/>
    <w:rsid w:val="00977168"/>
    <w:rsid w:val="00990A4D"/>
    <w:rsid w:val="009A4C45"/>
    <w:rsid w:val="009B358C"/>
    <w:rsid w:val="009C408F"/>
    <w:rsid w:val="009E7805"/>
    <w:rsid w:val="009F18A1"/>
    <w:rsid w:val="009F5686"/>
    <w:rsid w:val="00A05A96"/>
    <w:rsid w:val="00A07432"/>
    <w:rsid w:val="00A22B47"/>
    <w:rsid w:val="00A34F46"/>
    <w:rsid w:val="00A3764D"/>
    <w:rsid w:val="00A378F0"/>
    <w:rsid w:val="00A413AB"/>
    <w:rsid w:val="00A46410"/>
    <w:rsid w:val="00A4642B"/>
    <w:rsid w:val="00A53E62"/>
    <w:rsid w:val="00A55DE7"/>
    <w:rsid w:val="00A728A5"/>
    <w:rsid w:val="00AA07CE"/>
    <w:rsid w:val="00AA1C0D"/>
    <w:rsid w:val="00AA5D72"/>
    <w:rsid w:val="00AB2CE9"/>
    <w:rsid w:val="00AC599C"/>
    <w:rsid w:val="00AD1341"/>
    <w:rsid w:val="00AD7E3C"/>
    <w:rsid w:val="00AE260D"/>
    <w:rsid w:val="00B070F6"/>
    <w:rsid w:val="00B11403"/>
    <w:rsid w:val="00B1319F"/>
    <w:rsid w:val="00B20BC4"/>
    <w:rsid w:val="00B21FD5"/>
    <w:rsid w:val="00B40797"/>
    <w:rsid w:val="00B41921"/>
    <w:rsid w:val="00B46CEE"/>
    <w:rsid w:val="00B51867"/>
    <w:rsid w:val="00B539F3"/>
    <w:rsid w:val="00B53A0E"/>
    <w:rsid w:val="00B629F3"/>
    <w:rsid w:val="00B63BAA"/>
    <w:rsid w:val="00B676FD"/>
    <w:rsid w:val="00B72C19"/>
    <w:rsid w:val="00B741A8"/>
    <w:rsid w:val="00B81DF6"/>
    <w:rsid w:val="00B950F3"/>
    <w:rsid w:val="00BA3388"/>
    <w:rsid w:val="00BD496F"/>
    <w:rsid w:val="00BD5533"/>
    <w:rsid w:val="00BF1776"/>
    <w:rsid w:val="00BF4CD2"/>
    <w:rsid w:val="00C014AB"/>
    <w:rsid w:val="00C03B6F"/>
    <w:rsid w:val="00C04434"/>
    <w:rsid w:val="00C113D4"/>
    <w:rsid w:val="00C13B17"/>
    <w:rsid w:val="00C2477B"/>
    <w:rsid w:val="00C26701"/>
    <w:rsid w:val="00C35E86"/>
    <w:rsid w:val="00C36D0F"/>
    <w:rsid w:val="00C40576"/>
    <w:rsid w:val="00C43AD5"/>
    <w:rsid w:val="00C6207F"/>
    <w:rsid w:val="00C96062"/>
    <w:rsid w:val="00CA593C"/>
    <w:rsid w:val="00CC0413"/>
    <w:rsid w:val="00CE4B64"/>
    <w:rsid w:val="00D0373B"/>
    <w:rsid w:val="00D31465"/>
    <w:rsid w:val="00D403F3"/>
    <w:rsid w:val="00D63391"/>
    <w:rsid w:val="00D67514"/>
    <w:rsid w:val="00D6781A"/>
    <w:rsid w:val="00D7508C"/>
    <w:rsid w:val="00D77178"/>
    <w:rsid w:val="00D83752"/>
    <w:rsid w:val="00D950AE"/>
    <w:rsid w:val="00DA196E"/>
    <w:rsid w:val="00DA4688"/>
    <w:rsid w:val="00DB0EA5"/>
    <w:rsid w:val="00DC4DAB"/>
    <w:rsid w:val="00DC506A"/>
    <w:rsid w:val="00DE26AE"/>
    <w:rsid w:val="00DE669D"/>
    <w:rsid w:val="00DF135D"/>
    <w:rsid w:val="00DF5830"/>
    <w:rsid w:val="00E00D0F"/>
    <w:rsid w:val="00E03C65"/>
    <w:rsid w:val="00E04456"/>
    <w:rsid w:val="00E045D1"/>
    <w:rsid w:val="00E108A0"/>
    <w:rsid w:val="00E1260F"/>
    <w:rsid w:val="00E24FCF"/>
    <w:rsid w:val="00E50451"/>
    <w:rsid w:val="00E643CA"/>
    <w:rsid w:val="00E64F85"/>
    <w:rsid w:val="00E662BE"/>
    <w:rsid w:val="00E9144A"/>
    <w:rsid w:val="00E92398"/>
    <w:rsid w:val="00E9473F"/>
    <w:rsid w:val="00EA3277"/>
    <w:rsid w:val="00EB4226"/>
    <w:rsid w:val="00EC16C1"/>
    <w:rsid w:val="00EC3097"/>
    <w:rsid w:val="00EC5602"/>
    <w:rsid w:val="00EC6867"/>
    <w:rsid w:val="00ED6376"/>
    <w:rsid w:val="00F00B84"/>
    <w:rsid w:val="00F14D1A"/>
    <w:rsid w:val="00F151FA"/>
    <w:rsid w:val="00F32A3C"/>
    <w:rsid w:val="00F36242"/>
    <w:rsid w:val="00F40098"/>
    <w:rsid w:val="00F52F51"/>
    <w:rsid w:val="00F61233"/>
    <w:rsid w:val="00F619EF"/>
    <w:rsid w:val="00F652E7"/>
    <w:rsid w:val="00F66E8A"/>
    <w:rsid w:val="00F67E45"/>
    <w:rsid w:val="00F761F6"/>
    <w:rsid w:val="00F8383E"/>
    <w:rsid w:val="00F8591E"/>
    <w:rsid w:val="00F86D23"/>
    <w:rsid w:val="00FA60F1"/>
    <w:rsid w:val="00FB1CE1"/>
    <w:rsid w:val="00FB5405"/>
    <w:rsid w:val="00FC2171"/>
    <w:rsid w:val="00FD4356"/>
    <w:rsid w:val="00FE7E70"/>
    <w:rsid w:val="00FF304E"/>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7C3"/>
  <w15:docId w15:val="{4BBB761C-B4D6-4B2D-845E-6AE7D6DA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after="0" w:line="240" w:lineRule="auto"/>
      <w:ind w:left="284"/>
      <w:jc w:val="both"/>
    </w:pPr>
    <w:rPr>
      <w:rFonts w:ascii="Arial" w:eastAsia="Times New Roman" w:hAnsi="Arial" w:cs="Times New Roman"/>
      <w:sz w:val="20"/>
      <w:szCs w:val="20"/>
      <w:lang w:eastAsia="fr-FR"/>
    </w:rPr>
  </w:style>
  <w:style w:type="paragraph" w:customStyle="1" w:styleId="textecourant">
    <w:name w:val="texte courant"/>
    <w:basedOn w:val="Normal"/>
    <w:uiPriority w:val="99"/>
    <w:rsid w:val="00AA07CE"/>
    <w:pPr>
      <w:suppressAutoHyphens/>
      <w:autoSpaceDE w:val="0"/>
      <w:autoSpaceDN w:val="0"/>
      <w:adjustRightInd w:val="0"/>
      <w:spacing w:before="113" w:after="0" w:line="220" w:lineRule="atLeast"/>
      <w:jc w:val="both"/>
      <w:textAlignment w:val="center"/>
    </w:pPr>
    <w:rPr>
      <w:rFonts w:ascii="Arial" w:hAnsi="Arial" w:cs="Arial"/>
      <w:color w:val="000000"/>
      <w:sz w:val="18"/>
      <w:szCs w:val="18"/>
    </w:rPr>
  </w:style>
  <w:style w:type="paragraph" w:customStyle="1" w:styleId="articleRI">
    <w:name w:val="article RI"/>
    <w:basedOn w:val="Normal"/>
    <w:autoRedefine/>
    <w:rsid w:val="00A4642B"/>
    <w:pPr>
      <w:widowControl w:val="0"/>
      <w:tabs>
        <w:tab w:val="right" w:pos="9000"/>
      </w:tabs>
      <w:spacing w:before="120" w:after="0" w:line="240" w:lineRule="auto"/>
      <w:ind w:left="851" w:firstLine="1701"/>
      <w:jc w:val="both"/>
    </w:pPr>
    <w:rPr>
      <w:rFonts w:ascii="Arial" w:eastAsia="Times New Roman" w:hAnsi="Arial" w:cs="Arial"/>
      <w:b/>
      <w:bCs/>
      <w:snapToGrid w:val="0"/>
      <w:u w:val="single"/>
      <w:lang w:eastAsia="fr-FR"/>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20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20E6"/>
    <w:rPr>
      <w:rFonts w:ascii="Tahoma" w:hAnsi="Tahoma" w:cs="Tahoma"/>
      <w:sz w:val="16"/>
      <w:szCs w:val="16"/>
    </w:rPr>
  </w:style>
  <w:style w:type="paragraph" w:styleId="Paragraphedeliste">
    <w:name w:val="List Paragraph"/>
    <w:basedOn w:val="Normal"/>
    <w:uiPriority w:val="34"/>
    <w:qFormat/>
    <w:rsid w:val="00002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arte graphique 2020 word">
  <a:themeElements>
    <a:clrScheme name="Charte graphique 2020">
      <a:dk1>
        <a:sysClr val="windowText" lastClr="000000"/>
      </a:dk1>
      <a:lt1>
        <a:sysClr val="window" lastClr="FFFFFF"/>
      </a:lt1>
      <a:dk2>
        <a:srgbClr val="1F497D"/>
      </a:dk2>
      <a:lt2>
        <a:srgbClr val="EEECE1"/>
      </a:lt2>
      <a:accent1>
        <a:srgbClr val="C64A25"/>
      </a:accent1>
      <a:accent2>
        <a:srgbClr val="0F304D"/>
      </a:accent2>
      <a:accent3>
        <a:srgbClr val="86C0C9"/>
      </a:accent3>
      <a:accent4>
        <a:srgbClr val="F2BD70"/>
      </a:accent4>
      <a:accent5>
        <a:srgbClr val="E56900"/>
      </a:accent5>
      <a:accent6>
        <a:srgbClr val="B0A19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963</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 Duval</dc:creator>
  <cp:lastModifiedBy>Marie Bilheux</cp:lastModifiedBy>
  <cp:revision>5</cp:revision>
  <cp:lastPrinted>2022-09-15T13:47:00Z</cp:lastPrinted>
  <dcterms:created xsi:type="dcterms:W3CDTF">2022-09-28T09:38:00Z</dcterms:created>
  <dcterms:modified xsi:type="dcterms:W3CDTF">2022-09-30T13:10:00Z</dcterms:modified>
</cp:coreProperties>
</file>